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0CDE" w14:textId="77777777" w:rsidR="00F6105C" w:rsidRPr="00F6105C" w:rsidRDefault="00F6105C" w:rsidP="00F6105C">
      <w:pPr>
        <w:shd w:val="clear" w:color="auto" w:fill="FFFFFF"/>
        <w:spacing w:before="100" w:beforeAutospacing="1" w:after="100" w:afterAutospacing="1" w:line="240" w:lineRule="auto"/>
        <w:outlineLvl w:val="3"/>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Conditions for exemption from the English Preparatory Program</w:t>
      </w:r>
    </w:p>
    <w:p w14:paraId="3D26692E" w14:textId="53904DFC"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 xml:space="preserve">In order to be exempt from the English Preparatory Program, the English Proficiency Exam (FBU- </w:t>
      </w:r>
      <w:proofErr w:type="spellStart"/>
      <w:r w:rsidRPr="00F6105C">
        <w:rPr>
          <w:rFonts w:ascii="Roboto" w:eastAsia="Times New Roman" w:hAnsi="Roboto" w:cs="Times New Roman"/>
          <w:color w:val="212529"/>
          <w:kern w:val="0"/>
          <w:sz w:val="24"/>
          <w:szCs w:val="24"/>
          <w:lang w:eastAsia="tr-TR"/>
          <w14:ligatures w14:val="none"/>
        </w:rPr>
        <w:t>Prociency</w:t>
      </w:r>
      <w:proofErr w:type="spellEnd"/>
      <w:r w:rsidR="00EA1EC0">
        <w:rPr>
          <w:rFonts w:ascii="Roboto" w:eastAsia="Times New Roman" w:hAnsi="Roboto" w:cs="Times New Roman"/>
          <w:color w:val="212529"/>
          <w:kern w:val="0"/>
          <w:sz w:val="24"/>
          <w:szCs w:val="24"/>
          <w:lang w:eastAsia="tr-TR"/>
          <w14:ligatures w14:val="none"/>
        </w:rPr>
        <w:t>)</w:t>
      </w:r>
      <w:r w:rsidRPr="00F6105C">
        <w:rPr>
          <w:rFonts w:ascii="Roboto" w:eastAsia="Times New Roman" w:hAnsi="Roboto" w:cs="Times New Roman"/>
          <w:color w:val="212529"/>
          <w:kern w:val="0"/>
          <w:sz w:val="24"/>
          <w:szCs w:val="24"/>
          <w:lang w:eastAsia="tr-TR"/>
          <w14:ligatures w14:val="none"/>
        </w:rPr>
        <w:t xml:space="preserve"> is taken. This exam; It is held 4 (four) times a year, at the beginning of the relevant academic year, at the end of the fall and spring semesters and at the end of the summer school, and the exam dates are announced in advance in the relevant academic calendar.</w:t>
      </w:r>
    </w:p>
    <w:p w14:paraId="059DDCF6"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In this exam; Students who score 60 points or more out of 100 are considered exempt from the English Preparatory Program and continue the first year of the program they are enrolled in or the classes accepted by the University Senate, depending on their registration status. (Please read the English Preparatory Program Education Directive for detailed information.)</w:t>
      </w:r>
    </w:p>
    <w:p w14:paraId="14327547"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Students who prove their English proficiency with national or international exam results are exempt from the English Preparatory Program.</w:t>
      </w:r>
    </w:p>
    <w:p w14:paraId="6EC9E933"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*The validity period is the period between the exam date specified in the exam result document and the start date of the Fall semester of our university.</w:t>
      </w:r>
      <w:r w:rsidRPr="00F6105C">
        <w:rPr>
          <w:rFonts w:ascii="Roboto" w:eastAsia="Times New Roman" w:hAnsi="Roboto" w:cs="Times New Roman"/>
          <w:color w:val="212529"/>
          <w:kern w:val="0"/>
          <w:sz w:val="24"/>
          <w:szCs w:val="24"/>
          <w:lang w:eastAsia="tr-TR"/>
          <w14:ligatures w14:val="none"/>
        </w:rPr>
        <w:br/>
        <w:t> </w:t>
      </w:r>
    </w:p>
    <w:p w14:paraId="53044382"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b/>
          <w:bCs/>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Equivalence Table for National and International Foreign Language Exams</w:t>
      </w:r>
    </w:p>
    <w:p w14:paraId="4AE657F2"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tbl>
      <w:tblPr>
        <w:tblpPr w:leftFromText="45" w:rightFromText="45" w:vertAnchor="text"/>
        <w:tblW w:w="8569" w:type="dxa"/>
        <w:shd w:val="clear" w:color="auto" w:fill="FFFFFF"/>
        <w:tblCellMar>
          <w:top w:w="15" w:type="dxa"/>
          <w:left w:w="15" w:type="dxa"/>
          <w:bottom w:w="15" w:type="dxa"/>
          <w:right w:w="15" w:type="dxa"/>
        </w:tblCellMar>
        <w:tblLook w:val="04A0" w:firstRow="1" w:lastRow="0" w:firstColumn="1" w:lastColumn="0" w:noHBand="0" w:noVBand="1"/>
      </w:tblPr>
      <w:tblGrid>
        <w:gridCol w:w="4150"/>
        <w:gridCol w:w="2011"/>
        <w:gridCol w:w="2408"/>
      </w:tblGrid>
      <w:tr w:rsidR="00F6105C" w:rsidRPr="00F6105C" w14:paraId="1738E9BE"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659EC756"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Exam Name</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7522AC7"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Validity Periods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463FC36C"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Minimum Score Accepted</w:t>
            </w:r>
          </w:p>
        </w:tc>
      </w:tr>
      <w:tr w:rsidR="00F6105C" w:rsidRPr="00F6105C" w14:paraId="22DD298E"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7D6BD9E3"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PTE Academic</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2D92DEB0"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2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7675DE46"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55</w:t>
            </w:r>
          </w:p>
        </w:tc>
      </w:tr>
      <w:tr w:rsidR="00F6105C" w:rsidRPr="00F6105C" w14:paraId="17AFAA84"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98FE576"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TOEFL PBT</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40628E2C"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2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FF51191"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550</w:t>
            </w:r>
          </w:p>
        </w:tc>
      </w:tr>
      <w:tr w:rsidR="00F6105C" w:rsidRPr="00F6105C" w14:paraId="0D4B212F"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492D3E54"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TOEFL IBT</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67BCF514"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2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5712F4EE"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72</w:t>
            </w:r>
          </w:p>
        </w:tc>
      </w:tr>
      <w:tr w:rsidR="00F6105C" w:rsidRPr="00F6105C" w14:paraId="2A574482"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644CFEF"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CAE (Cambridge Advanced English)</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68E9BEB7"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3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6A4669D7"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C.</w:t>
            </w:r>
          </w:p>
        </w:tc>
      </w:tr>
      <w:tr w:rsidR="00F6105C" w:rsidRPr="00F6105C" w14:paraId="7FA18DCB"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70EBFC2D"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FCE (First Certificate in English)</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28363918"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3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4339132D"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C.</w:t>
            </w:r>
          </w:p>
        </w:tc>
      </w:tr>
      <w:tr w:rsidR="00F6105C" w:rsidRPr="00F6105C" w14:paraId="4626CB9A"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73C9ACE3"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CPE (Cambridge English C2 Proficiency )</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AFA8251"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3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17662F07"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C.</w:t>
            </w:r>
          </w:p>
        </w:tc>
      </w:tr>
      <w:tr w:rsidR="00F6105C" w:rsidRPr="00F6105C" w14:paraId="4FDA4F53" w14:textId="77777777" w:rsidTr="00F6105C">
        <w:trPr>
          <w:trHeight w:val="199"/>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595DA54A"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KPDS / ÜDS / YDS / e-YDS / YÖKDİL</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789AF99F"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5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6C673E9F"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60</w:t>
            </w:r>
          </w:p>
        </w:tc>
      </w:tr>
      <w:tr w:rsidR="00F6105C" w:rsidRPr="00F6105C" w14:paraId="643EFC27" w14:textId="77777777" w:rsidTr="00F6105C">
        <w:trPr>
          <w:trHeight w:val="207"/>
        </w:trPr>
        <w:tc>
          <w:tcPr>
            <w:tcW w:w="4150"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0521FCD8" w14:textId="77777777" w:rsidR="00F6105C" w:rsidRPr="00F6105C" w:rsidRDefault="00F6105C" w:rsidP="00F6105C">
            <w:pPr>
              <w:spacing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t>FBU- Proficiency</w:t>
            </w:r>
          </w:p>
        </w:tc>
        <w:tc>
          <w:tcPr>
            <w:tcW w:w="2011"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03EDAE35"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2 years</w:t>
            </w:r>
          </w:p>
        </w:tc>
        <w:tc>
          <w:tcPr>
            <w:tcW w:w="2408" w:type="dxa"/>
            <w:tcBorders>
              <w:top w:val="single" w:sz="6" w:space="0" w:color="DDDDDD"/>
              <w:left w:val="single" w:sz="2" w:space="0" w:color="auto"/>
              <w:bottom w:val="single" w:sz="2" w:space="0" w:color="auto"/>
              <w:right w:val="single" w:sz="2" w:space="0" w:color="auto"/>
            </w:tcBorders>
            <w:shd w:val="clear" w:color="auto" w:fill="FFFFFF"/>
            <w:tcMar>
              <w:top w:w="120" w:type="dxa"/>
              <w:left w:w="120" w:type="dxa"/>
              <w:bottom w:w="120" w:type="dxa"/>
              <w:right w:w="120" w:type="dxa"/>
            </w:tcMar>
            <w:hideMark/>
          </w:tcPr>
          <w:p w14:paraId="5040E286" w14:textId="77777777" w:rsidR="00F6105C" w:rsidRPr="00F6105C" w:rsidRDefault="00F6105C" w:rsidP="00F6105C">
            <w:pPr>
              <w:spacing w:after="100" w:afterAutospacing="1" w:line="240" w:lineRule="auto"/>
              <w:jc w:val="center"/>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60</w:t>
            </w:r>
          </w:p>
        </w:tc>
      </w:tr>
    </w:tbl>
    <w:p w14:paraId="5F5C5D53"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 </w:t>
      </w:r>
    </w:p>
    <w:p w14:paraId="75752E56"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 </w:t>
      </w:r>
    </w:p>
    <w:p w14:paraId="2B7F9CBE"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 </w:t>
      </w:r>
    </w:p>
    <w:p w14:paraId="40E00A45"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32A6AD34"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6438E767"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34A7CB6C"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728C4731"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6D638DE3"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09918C41" w14:textId="77777777" w:rsid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3571BC91"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p>
    <w:p w14:paraId="59ACF678" w14:textId="77777777" w:rsidR="00F6105C" w:rsidRPr="00F6105C" w:rsidRDefault="00F6105C" w:rsidP="00F6105C">
      <w:p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b/>
          <w:bCs/>
          <w:color w:val="212529"/>
          <w:kern w:val="0"/>
          <w:sz w:val="24"/>
          <w:szCs w:val="24"/>
          <w:lang w:eastAsia="tr-TR"/>
          <w14:ligatures w14:val="none"/>
        </w:rPr>
        <w:lastRenderedPageBreak/>
        <w:t>*Associate and undergraduate program students who receive the minimum score accepted by the Senate in the exams listed in the table are exempt from the English Preparatory Program.</w:t>
      </w:r>
    </w:p>
    <w:p w14:paraId="5B784471"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In order for the exam results to be evaluated, they must not have expired from the date of the relevant exam.</w:t>
      </w:r>
    </w:p>
    <w:p w14:paraId="2FE67DA4"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It is mandatory to submit the originals of the exam result documents.</w:t>
      </w:r>
    </w:p>
    <w:p w14:paraId="386EC735"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The Department of Foreign Languages has the right to investigate the exam documents and not accept the exam results that it finds suspicious.</w:t>
      </w:r>
    </w:p>
    <w:p w14:paraId="0CDD12CD"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In accordance with the ÖSYM Directive on Determining Equivalence of Foreign Language Exams, Article 6, Paragraph d, 3, in order to grant and maintain equivalence for an international foreign language exam, if the exam is held in Turkey, it is required to be held in the buildings of state universities.</w:t>
      </w:r>
    </w:p>
    <w:p w14:paraId="1826EE15"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Proficiency ) conducted by Fenerbahçe University ; If the part after the comma is less than 5, it is completed to the lower integer, and if it is 5 and above, it is completed to the next integer.</w:t>
      </w:r>
    </w:p>
    <w:p w14:paraId="28886A88"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Example: 59.50=60</w:t>
      </w:r>
    </w:p>
    <w:p w14:paraId="146BA126" w14:textId="77777777" w:rsidR="00F6105C" w:rsidRPr="00F6105C" w:rsidRDefault="00F6105C" w:rsidP="00F6105C">
      <w:pPr>
        <w:numPr>
          <w:ilvl w:val="0"/>
          <w:numId w:val="1"/>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eastAsia="tr-TR"/>
          <w14:ligatures w14:val="none"/>
        </w:rPr>
      </w:pPr>
      <w:r w:rsidRPr="00F6105C">
        <w:rPr>
          <w:rFonts w:ascii="Roboto" w:eastAsia="Times New Roman" w:hAnsi="Roboto" w:cs="Times New Roman"/>
          <w:color w:val="212529"/>
          <w:kern w:val="0"/>
          <w:sz w:val="24"/>
          <w:szCs w:val="24"/>
          <w:lang w:eastAsia="tr-TR"/>
          <w14:ligatures w14:val="none"/>
        </w:rPr>
        <w:t>68.40=68</w:t>
      </w:r>
    </w:p>
    <w:p w14:paraId="5BED72E5" w14:textId="77777777" w:rsidR="00D66500" w:rsidRDefault="00D66500"/>
    <w:sectPr w:rsidR="00D66500" w:rsidSect="00F6105C">
      <w:pgSz w:w="11906" w:h="16838"/>
      <w:pgMar w:top="1418"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46B4D"/>
    <w:multiLevelType w:val="multilevel"/>
    <w:tmpl w:val="5484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EE"/>
    <w:rsid w:val="005D06EE"/>
    <w:rsid w:val="00D66500"/>
    <w:rsid w:val="00EA1EC0"/>
    <w:rsid w:val="00F61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A46F"/>
  <w15:chartTrackingRefBased/>
  <w15:docId w15:val="{7F54CBB2-872B-44CF-8548-B78E3CE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F610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6105C"/>
    <w:rPr>
      <w:rFonts w:ascii="Times New Roman" w:eastAsia="Times New Roman" w:hAnsi="Times New Roman" w:cs="Times New Roman"/>
      <w:b/>
      <w:bCs/>
      <w:kern w:val="0"/>
      <w:sz w:val="24"/>
      <w:szCs w:val="24"/>
      <w:lang w:val="en" w:eastAsia="tr-TR"/>
      <w14:ligatures w14:val="none"/>
    </w:rPr>
  </w:style>
  <w:style w:type="paragraph" w:styleId="NormalWeb">
    <w:name w:val="Normal (Web)"/>
    <w:basedOn w:val="Normal"/>
    <w:uiPriority w:val="99"/>
    <w:semiHidden/>
    <w:unhideWhenUsed/>
    <w:rsid w:val="00F6105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 Gör. Hüseyin Caner CANBOLAT</dc:creator>
  <cp:keywords/>
  <dc:description/>
  <cp:lastModifiedBy>Öğr. Gör. Hüseyin Caner CANBOLAT</cp:lastModifiedBy>
  <cp:revision>3</cp:revision>
  <dcterms:created xsi:type="dcterms:W3CDTF">2024-02-19T11:06:00Z</dcterms:created>
  <dcterms:modified xsi:type="dcterms:W3CDTF">2024-02-19T11:13:00Z</dcterms:modified>
</cp:coreProperties>
</file>