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5CEA" w14:textId="77777777" w:rsidR="00826E9A" w:rsidRPr="00484577" w:rsidRDefault="00826E9A" w:rsidP="00826E9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84577">
        <w:rPr>
          <w:rFonts w:ascii="Times New Roman" w:hAnsi="Times New Roman"/>
          <w:b/>
          <w:bCs/>
          <w:sz w:val="27"/>
          <w:szCs w:val="27"/>
        </w:rPr>
        <w:t>ZEYİLNAME No:1</w:t>
      </w:r>
    </w:p>
    <w:p w14:paraId="57D544CA" w14:textId="77777777" w:rsidR="00826E9A" w:rsidRPr="00484577" w:rsidRDefault="00826E9A" w:rsidP="00826E9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84577">
        <w:rPr>
          <w:rFonts w:ascii="Times New Roman" w:hAnsi="Times New Roman"/>
          <w:b/>
          <w:bCs/>
          <w:sz w:val="27"/>
          <w:szCs w:val="27"/>
        </w:rPr>
        <w:t> </w:t>
      </w:r>
    </w:p>
    <w:p w14:paraId="2BBCD3AC" w14:textId="1A087DA2" w:rsidR="00826E9A" w:rsidRPr="00484577" w:rsidRDefault="00826E9A" w:rsidP="00826E9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84577">
        <w:rPr>
          <w:rFonts w:ascii="Times New Roman" w:hAnsi="Times New Roman"/>
          <w:b/>
          <w:bCs/>
          <w:sz w:val="27"/>
          <w:szCs w:val="27"/>
        </w:rPr>
        <w:t>Bu zeyilnamenin hükümleri, ihale dokümanında yer alan</w:t>
      </w:r>
      <w:r w:rsidR="00FF0A87">
        <w:rPr>
          <w:rFonts w:ascii="Times New Roman" w:hAnsi="Times New Roman"/>
          <w:b/>
          <w:bCs/>
          <w:sz w:val="27"/>
          <w:szCs w:val="27"/>
        </w:rPr>
        <w:t xml:space="preserve"> maddelerin</w:t>
      </w:r>
      <w:r w:rsidRPr="00484577">
        <w:rPr>
          <w:rFonts w:ascii="Times New Roman" w:hAnsi="Times New Roman"/>
          <w:b/>
          <w:bCs/>
          <w:sz w:val="27"/>
          <w:szCs w:val="27"/>
        </w:rPr>
        <w:t xml:space="preserve">; </w:t>
      </w:r>
      <w:r w:rsidR="00FF0A87">
        <w:rPr>
          <w:rFonts w:ascii="Times New Roman" w:hAnsi="Times New Roman"/>
          <w:b/>
          <w:bCs/>
          <w:sz w:val="27"/>
          <w:szCs w:val="27"/>
        </w:rPr>
        <w:t xml:space="preserve">Doküman satın alan firmalar tarafınca </w:t>
      </w:r>
      <w:r w:rsidRPr="00484577">
        <w:rPr>
          <w:rFonts w:ascii="Times New Roman" w:hAnsi="Times New Roman"/>
          <w:b/>
          <w:bCs/>
          <w:sz w:val="27"/>
          <w:szCs w:val="27"/>
        </w:rPr>
        <w:t>tespit edilmiş</w:t>
      </w:r>
      <w:r w:rsidR="00FF0A87">
        <w:rPr>
          <w:rFonts w:ascii="Times New Roman" w:hAnsi="Times New Roman"/>
          <w:b/>
          <w:bCs/>
          <w:sz w:val="27"/>
          <w:szCs w:val="27"/>
        </w:rPr>
        <w:t>ti</w:t>
      </w:r>
      <w:r w:rsidRPr="00484577">
        <w:rPr>
          <w:rFonts w:ascii="Times New Roman" w:hAnsi="Times New Roman"/>
          <w:b/>
          <w:bCs/>
          <w:sz w:val="27"/>
          <w:szCs w:val="27"/>
        </w:rPr>
        <w:t>r. Hatalı</w:t>
      </w:r>
      <w:r w:rsidR="00FF0A87">
        <w:rPr>
          <w:rFonts w:ascii="Times New Roman" w:hAnsi="Times New Roman"/>
          <w:b/>
          <w:bCs/>
          <w:sz w:val="27"/>
          <w:szCs w:val="27"/>
        </w:rPr>
        <w:t>, eksik, anlaşılabilir olması sebebiyle</w:t>
      </w:r>
      <w:r w:rsidRPr="00484577">
        <w:rPr>
          <w:rFonts w:ascii="Times New Roman" w:hAnsi="Times New Roman"/>
          <w:b/>
          <w:bCs/>
          <w:sz w:val="27"/>
          <w:szCs w:val="27"/>
        </w:rPr>
        <w:t xml:space="preserve"> değiştirmesi veya yeniden düzenlenmesi gereken hükümlerdir.</w:t>
      </w:r>
    </w:p>
    <w:p w14:paraId="0611429B" w14:textId="77777777" w:rsidR="00826E9A" w:rsidRPr="00484577" w:rsidRDefault="00826E9A" w:rsidP="00826E9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84577">
        <w:rPr>
          <w:rFonts w:ascii="Times New Roman" w:hAnsi="Times New Roman"/>
          <w:b/>
          <w:bCs/>
          <w:sz w:val="27"/>
          <w:szCs w:val="27"/>
        </w:rPr>
        <w:t>İhale dokümanı aşağıda görüldüğü gibi değiştirilmiştir.</w:t>
      </w:r>
    </w:p>
    <w:p w14:paraId="5F34F4F8" w14:textId="77777777" w:rsidR="00826E9A" w:rsidRPr="00484577" w:rsidRDefault="00826E9A" w:rsidP="00826E9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84577">
        <w:rPr>
          <w:rFonts w:ascii="Times New Roman" w:hAnsi="Times New Roman"/>
          <w:sz w:val="27"/>
          <w:szCs w:val="27"/>
        </w:rPr>
        <w:t> </w:t>
      </w:r>
    </w:p>
    <w:p w14:paraId="0DA6C4EF" w14:textId="77777777" w:rsidR="00826E9A" w:rsidRPr="00484577" w:rsidRDefault="00826E9A" w:rsidP="00826E9A">
      <w:pPr>
        <w:spacing w:after="0" w:line="240" w:lineRule="auto"/>
        <w:ind w:left="284" w:hanging="284"/>
        <w:rPr>
          <w:rFonts w:ascii="Times New Roman" w:hAnsi="Times New Roman"/>
          <w:color w:val="000000"/>
          <w:sz w:val="27"/>
          <w:szCs w:val="27"/>
        </w:rPr>
      </w:pPr>
      <w:r w:rsidRPr="00484577">
        <w:rPr>
          <w:rFonts w:ascii="Times New Roman" w:hAnsi="Times New Roman"/>
          <w:sz w:val="27"/>
          <w:szCs w:val="27"/>
        </w:rPr>
        <w:t> </w:t>
      </w:r>
    </w:p>
    <w:p w14:paraId="426CEE37" w14:textId="55E9CD33" w:rsidR="00826E9A" w:rsidRPr="00484577" w:rsidRDefault="00826E9A" w:rsidP="00826E9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84577">
        <w:rPr>
          <w:rFonts w:ascii="Times New Roman" w:hAnsi="Times New Roman"/>
          <w:sz w:val="27"/>
          <w:szCs w:val="27"/>
        </w:rPr>
        <w:t> </w:t>
      </w:r>
      <w:r w:rsidRPr="00484577">
        <w:rPr>
          <w:rFonts w:ascii="Times New Roman" w:hAnsi="Times New Roman"/>
          <w:b/>
          <w:bCs/>
          <w:sz w:val="27"/>
          <w:szCs w:val="27"/>
        </w:rPr>
        <w:t>TEKNİK ŞARTNAME</w:t>
      </w:r>
    </w:p>
    <w:tbl>
      <w:tblPr>
        <w:tblW w:w="5092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3618"/>
        <w:gridCol w:w="3393"/>
      </w:tblGrid>
      <w:tr w:rsidR="00826E9A" w:rsidRPr="00484577" w14:paraId="2D151A5D" w14:textId="77777777" w:rsidTr="00E74722">
        <w:trPr>
          <w:trHeight w:val="696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FB79BD" w14:textId="77777777" w:rsidR="00826E9A" w:rsidRPr="00484577" w:rsidRDefault="00826E9A" w:rsidP="00A4490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577">
              <w:rPr>
                <w:rFonts w:ascii="Times New Roman" w:hAnsi="Times New Roman"/>
                <w:b/>
                <w:bCs/>
                <w:sz w:val="27"/>
                <w:szCs w:val="27"/>
              </w:rPr>
              <w:t>Madde</w:t>
            </w:r>
          </w:p>
        </w:tc>
        <w:tc>
          <w:tcPr>
            <w:tcW w:w="19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7A259F" w14:textId="77777777" w:rsidR="00826E9A" w:rsidRPr="00484577" w:rsidRDefault="00826E9A" w:rsidP="00A4490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577">
              <w:rPr>
                <w:rFonts w:ascii="Times New Roman" w:hAnsi="Times New Roman"/>
                <w:b/>
                <w:bCs/>
                <w:sz w:val="27"/>
                <w:szCs w:val="27"/>
              </w:rPr>
              <w:t>Zeyilname Öncesi</w:t>
            </w:r>
          </w:p>
        </w:tc>
        <w:tc>
          <w:tcPr>
            <w:tcW w:w="18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021610" w14:textId="77777777" w:rsidR="00826E9A" w:rsidRPr="00484577" w:rsidRDefault="00826E9A" w:rsidP="00A4490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577">
              <w:rPr>
                <w:rFonts w:ascii="Times New Roman" w:hAnsi="Times New Roman"/>
                <w:b/>
                <w:bCs/>
                <w:sz w:val="27"/>
                <w:szCs w:val="27"/>
              </w:rPr>
              <w:t>Zeyilname Sonrası</w:t>
            </w:r>
          </w:p>
        </w:tc>
      </w:tr>
      <w:tr w:rsidR="00826E9A" w:rsidRPr="00484577" w14:paraId="43BC02BD" w14:textId="77777777" w:rsidTr="00E74722">
        <w:trPr>
          <w:trHeight w:val="696"/>
        </w:trPr>
        <w:tc>
          <w:tcPr>
            <w:tcW w:w="1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A11E41" w14:textId="21BCFF3B" w:rsidR="00826E9A" w:rsidRPr="00484577" w:rsidRDefault="00FF0A87" w:rsidP="00A4490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Polipropilen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Evye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126D7E" w14:textId="77777777" w:rsidR="00826E9A" w:rsidRPr="00484577" w:rsidRDefault="00826E9A" w:rsidP="00A4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8ED963D" w14:textId="1FD7487F" w:rsidR="00826E9A" w:rsidRPr="00484577" w:rsidRDefault="00FF0A87" w:rsidP="00A4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Tüm su giriş ve gider hatların yapımı vs.</w:t>
            </w:r>
            <w:r w:rsidR="00911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işin kapsamındadır. Çalışır bir şekilde teslim edilecektir. </w:t>
            </w:r>
            <w:r w:rsidR="008E31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DA993AD" w14:textId="77777777" w:rsidR="00826E9A" w:rsidRPr="00484577" w:rsidRDefault="00826E9A" w:rsidP="00A4490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577">
              <w:rPr>
                <w:rFonts w:ascii="Times New Roman" w:hAnsi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61BE3A" w14:textId="395AD08D" w:rsidR="008E3146" w:rsidRDefault="008E3146" w:rsidP="008E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Alt yapısal tüm çalışanların cihaz yanına istenen ve projede istenen yere iş veren getirecektir. </w:t>
            </w:r>
            <w:r w:rsidR="00911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Yüklenici firma </w:t>
            </w:r>
            <w:r w:rsidR="00127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ise </w:t>
            </w:r>
            <w:r w:rsidR="00911834">
              <w:rPr>
                <w:rFonts w:ascii="Times New Roman" w:hAnsi="Times New Roman"/>
                <w:color w:val="000000"/>
                <w:sz w:val="24"/>
                <w:szCs w:val="24"/>
              </w:rPr>
              <w:t>alt yapısı yapılmış bu cihazların tüm bağlantılarını yapıp çalışır vaziyette teslim edecektir.</w:t>
            </w:r>
          </w:p>
          <w:p w14:paraId="4808EC74" w14:textId="7C574793" w:rsidR="008E3146" w:rsidRPr="00484577" w:rsidRDefault="008E3146" w:rsidP="008E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Tüm su giriş ve gider hatların yapımı vs. işin kapsamındadır. Çalışır bir şekilde teslim edilecektir.  </w:t>
            </w:r>
          </w:p>
          <w:p w14:paraId="6A72733E" w14:textId="5551F323" w:rsidR="00826E9A" w:rsidRPr="00484577" w:rsidRDefault="00826E9A" w:rsidP="00826E9A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7E3B" w:rsidRPr="00484577" w14:paraId="39EA269E" w14:textId="77777777" w:rsidTr="00E74722">
        <w:trPr>
          <w:trHeight w:val="696"/>
        </w:trPr>
        <w:tc>
          <w:tcPr>
            <w:tcW w:w="1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C1F81C" w14:textId="3B026F73" w:rsidR="00127E3B" w:rsidRPr="00484577" w:rsidRDefault="00127E3B" w:rsidP="00127E3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Kimyasal Saklama Dolabı 9.madde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985BBF" w14:textId="69188048" w:rsidR="00127E3B" w:rsidRPr="00484577" w:rsidRDefault="00127E3B" w:rsidP="00127E3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Havalandırma hattının bağlantısı mevcut bağlantıya bağlanacaktır ve tüm alt yapı işleri yükleniciye ait olacaktır.  </w:t>
            </w:r>
            <w:r w:rsidRPr="00484577">
              <w:rPr>
                <w:rFonts w:ascii="Times New Roman" w:hAnsi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009DDF" w14:textId="7836FF9A" w:rsidR="00127E3B" w:rsidRDefault="00E74722" w:rsidP="00127E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Havalandırma hattının bağlantısı mevcut bağlantıya bağlanacaktır. </w:t>
            </w:r>
            <w:r w:rsidR="00127E3B">
              <w:rPr>
                <w:rFonts w:ascii="Times New Roman" w:hAnsi="Times New Roman"/>
                <w:color w:val="000000"/>
                <w:sz w:val="24"/>
                <w:szCs w:val="24"/>
              </w:rPr>
              <w:t>Alt yapısal tüm çalışanların cihaz yanına istenen ve projede istenen yere iş veren getirecektir. Yüklenici firma ise alt yapısı yapılmış bu cihazların tüm bağlantılarını yapıp çalışır vaziyette teslim edecektir.</w:t>
            </w:r>
          </w:p>
          <w:p w14:paraId="5CB54B4D" w14:textId="77777777" w:rsidR="00127E3B" w:rsidRPr="00484577" w:rsidRDefault="00127E3B" w:rsidP="00127E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Tüm su giriş ve gider hatların yapımı vs. işin kapsamındadır. Çalışır bir şekilde teslim edilecektir.  </w:t>
            </w:r>
          </w:p>
          <w:p w14:paraId="749CAEC8" w14:textId="149FE6CC" w:rsidR="00127E3B" w:rsidRPr="00484577" w:rsidRDefault="00127E3B" w:rsidP="00127E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7E3B" w:rsidRPr="00484577" w14:paraId="337CCBF2" w14:textId="77777777" w:rsidTr="00E74722">
        <w:trPr>
          <w:trHeight w:val="696"/>
        </w:trPr>
        <w:tc>
          <w:tcPr>
            <w:tcW w:w="1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D84DE4" w14:textId="4E597D95" w:rsidR="00127E3B" w:rsidRPr="00484577" w:rsidRDefault="00127E3B" w:rsidP="00127E3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Laboratuvar Tipi Çeker Ocak 16.madde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82A698" w14:textId="71E6A557" w:rsidR="00127E3B" w:rsidRDefault="00127E3B" w:rsidP="00127E3B">
            <w:pPr>
              <w:wordWrap w:val="0"/>
              <w:spacing w:after="0" w:line="240" w:lineRule="auto"/>
            </w:pPr>
            <w:r w:rsidRPr="000D7CDD">
              <w:t>Çeker ocak sistemi bir bütün olarak eksiksiz teslim edilecektir,</w:t>
            </w:r>
            <w:r>
              <w:t xml:space="preserve"> S</w:t>
            </w:r>
            <w:r w:rsidRPr="000D7CDD">
              <w:t>istem içerinde eksik malzeme olmayacaktır,</w:t>
            </w:r>
            <w:r>
              <w:t xml:space="preserve"> N</w:t>
            </w:r>
            <w:r w:rsidRPr="000D7CDD">
              <w:t>akliye,</w:t>
            </w:r>
            <w:r>
              <w:t xml:space="preserve"> </w:t>
            </w:r>
            <w:r w:rsidRPr="000D7CDD">
              <w:t>kurulum,</w:t>
            </w:r>
            <w:r>
              <w:t xml:space="preserve"> </w:t>
            </w:r>
            <w:r w:rsidRPr="000D7CDD">
              <w:t>tesisat vb. masraflar yüklenici firmaya aittir.</w:t>
            </w:r>
            <w:r w:rsidRPr="000B593C">
              <w:t xml:space="preserve"> Cihaz, lab</w:t>
            </w:r>
            <w:r>
              <w:t>o</w:t>
            </w:r>
            <w:r w:rsidRPr="000B593C">
              <w:t xml:space="preserve">ratuvardaki yerine kurulmalı ve </w:t>
            </w:r>
          </w:p>
          <w:p w14:paraId="350ED9EC" w14:textId="1F3DD8A8" w:rsidR="00127E3B" w:rsidRPr="00484577" w:rsidRDefault="00127E3B" w:rsidP="00127E3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B593C">
              <w:t>çalışır</w:t>
            </w:r>
            <w:proofErr w:type="gramEnd"/>
            <w:r w:rsidRPr="000B593C">
              <w:t xml:space="preserve"> vaziyette teslim edilmeli</w:t>
            </w:r>
            <w:r>
              <w:t>,</w:t>
            </w:r>
            <w:r w:rsidRPr="000B593C">
              <w:t xml:space="preserve"> ilgili personel eğitimleri verilmelidir</w:t>
            </w:r>
            <w:r>
              <w:t>.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493D48" w14:textId="6F7F4D0F" w:rsidR="00127E3B" w:rsidRDefault="00127E3B" w:rsidP="007D0FD5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96007279"/>
            <w:r w:rsidRPr="000D7CDD">
              <w:t>Çeker ocak sistemi bir bütün olarak eksiksiz teslim edilecektir,</w:t>
            </w:r>
            <w:r>
              <w:t xml:space="preserve"> S</w:t>
            </w:r>
            <w:r w:rsidRPr="000D7CDD">
              <w:t>istem içerinde eksik malzeme olmayacaktır,</w:t>
            </w:r>
            <w:r>
              <w:t xml:space="preserve"> N</w:t>
            </w:r>
            <w:r w:rsidRPr="000D7CDD">
              <w:t>akliye,</w:t>
            </w:r>
            <w:r>
              <w:t xml:space="preserve"> </w:t>
            </w:r>
            <w:r w:rsidRPr="000D7CDD">
              <w:t>kurulum,</w:t>
            </w:r>
            <w:r>
              <w:t xml:space="preserve"> </w:t>
            </w:r>
            <w:r w:rsidRPr="000D7CDD">
              <w:t>tesisat vb. masraflar yüklenici firmaya aittir.</w:t>
            </w:r>
            <w:r w:rsidRPr="000B593C">
              <w:t xml:space="preserve"> Cihaz, lab</w:t>
            </w:r>
            <w:r>
              <w:t>o</w:t>
            </w:r>
            <w:r w:rsidRPr="000B593C">
              <w:t>ratuvardaki yerine kurulmalı ve çalışır vaziyette teslim edilmeli</w:t>
            </w:r>
            <w:r>
              <w:t>,</w:t>
            </w:r>
            <w:r w:rsidRPr="000B593C">
              <w:t xml:space="preserve"> ilgili personel eğitimleri verilmelidir</w:t>
            </w:r>
            <w:r w:rsidR="007D0FD5"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Alt yapısal tüm çalışanların cihaz yanına istenen ve projede istenen yere iş veren getirecektir. Yüklenici firma ise alt yapısı yapılmış bu cihazların tüm bağlantılarını yapıp çalışır vaziyette teslim edecektir.</w:t>
            </w:r>
          </w:p>
          <w:p w14:paraId="46C0DEFA" w14:textId="77777777" w:rsidR="00127E3B" w:rsidRPr="00484577" w:rsidRDefault="00127E3B" w:rsidP="00127E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Tüm su giriş ve gider hatların yapımı vs. işin kapsamındadır. Çalışır bir şekilde teslim edilecektir.  </w:t>
            </w:r>
          </w:p>
          <w:bookmarkEnd w:id="0"/>
          <w:p w14:paraId="42F45C11" w14:textId="7CF83D01" w:rsidR="00127E3B" w:rsidRPr="00484577" w:rsidRDefault="00127E3B" w:rsidP="00127E3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AFDE67" w14:textId="77777777" w:rsidR="00826E9A" w:rsidRPr="00484577" w:rsidRDefault="00826E9A" w:rsidP="00826E9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84577">
        <w:rPr>
          <w:rFonts w:ascii="Times New Roman" w:hAnsi="Times New Roman"/>
          <w:color w:val="000000"/>
          <w:sz w:val="27"/>
          <w:szCs w:val="27"/>
        </w:rPr>
        <w:t> </w:t>
      </w:r>
    </w:p>
    <w:p w14:paraId="23F3C839" w14:textId="0EE65CA5" w:rsidR="00826E9A" w:rsidRDefault="00826E9A" w:rsidP="00826E9A"/>
    <w:p w14:paraId="367CEEB3" w14:textId="71DE0AD0" w:rsidR="003952D1" w:rsidRDefault="003952D1" w:rsidP="00826E9A"/>
    <w:p w14:paraId="6E51B9D5" w14:textId="50530C5A" w:rsidR="003952D1" w:rsidRDefault="003952D1" w:rsidP="00826E9A"/>
    <w:p w14:paraId="1D0DA8CC" w14:textId="145FCE10" w:rsidR="003952D1" w:rsidRDefault="003952D1" w:rsidP="003952D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3952D1">
        <w:rPr>
          <w:rFonts w:ascii="Times New Roman" w:hAnsi="Times New Roman"/>
          <w:b/>
          <w:bCs/>
          <w:sz w:val="27"/>
          <w:szCs w:val="27"/>
        </w:rPr>
        <w:t xml:space="preserve">İDARİ ŞARTNAME </w:t>
      </w:r>
    </w:p>
    <w:tbl>
      <w:tblPr>
        <w:tblW w:w="5092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3618"/>
        <w:gridCol w:w="3393"/>
      </w:tblGrid>
      <w:tr w:rsidR="00885DFF" w:rsidRPr="00484577" w14:paraId="3C8C6F9A" w14:textId="77777777" w:rsidTr="00885DFF">
        <w:trPr>
          <w:trHeight w:val="696"/>
        </w:trPr>
        <w:tc>
          <w:tcPr>
            <w:tcW w:w="1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0A4224" w14:textId="77777777" w:rsidR="00885DFF" w:rsidRPr="00885DFF" w:rsidRDefault="00885DFF" w:rsidP="00885DFF">
            <w:pPr>
              <w:pStyle w:val="Balk1"/>
              <w:ind w:firstLine="142"/>
            </w:pPr>
            <w:r w:rsidRPr="00885DFF">
              <w:t>Madde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9833FA" w14:textId="77777777" w:rsidR="00885DFF" w:rsidRPr="00885DFF" w:rsidRDefault="00885DFF" w:rsidP="000D6489">
            <w:pPr>
              <w:wordWrap w:val="0"/>
              <w:spacing w:after="0" w:line="240" w:lineRule="auto"/>
              <w:rPr>
                <w:b/>
                <w:bCs/>
              </w:rPr>
            </w:pPr>
            <w:r w:rsidRPr="00885DFF">
              <w:rPr>
                <w:b/>
                <w:bCs/>
              </w:rPr>
              <w:t>Zeyilname Öncesi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0EA994" w14:textId="77777777" w:rsidR="00885DFF" w:rsidRPr="00885DFF" w:rsidRDefault="00885DFF" w:rsidP="000D6489">
            <w:pPr>
              <w:wordWrap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Zeyilname Sonrası</w:t>
            </w:r>
          </w:p>
        </w:tc>
      </w:tr>
      <w:tr w:rsidR="00885DFF" w:rsidRPr="00484577" w14:paraId="5C49C6E5" w14:textId="77777777" w:rsidTr="00885DFF">
        <w:trPr>
          <w:trHeight w:val="696"/>
        </w:trPr>
        <w:tc>
          <w:tcPr>
            <w:tcW w:w="1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CB1329" w14:textId="77777777" w:rsidR="00885DFF" w:rsidRPr="0021583D" w:rsidRDefault="00885DFF" w:rsidP="00885DFF">
            <w:pPr>
              <w:pStyle w:val="Balk1"/>
              <w:ind w:left="0" w:firstLine="142"/>
              <w:jc w:val="left"/>
            </w:pPr>
            <w:r w:rsidRPr="0021583D">
              <w:t xml:space="preserve">Madde </w:t>
            </w:r>
            <w:proofErr w:type="gramStart"/>
            <w:r w:rsidRPr="0021583D">
              <w:t>12 -</w:t>
            </w:r>
            <w:proofErr w:type="gramEnd"/>
            <w:r w:rsidRPr="0021583D">
              <w:t xml:space="preserve"> Kısmi teklif verilmesi</w:t>
            </w:r>
          </w:p>
          <w:p w14:paraId="692600B3" w14:textId="41B2D611" w:rsidR="00885DFF" w:rsidRPr="00484577" w:rsidRDefault="00885DFF" w:rsidP="000D6489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6EDB13" w14:textId="77777777" w:rsidR="00885DFF" w:rsidRDefault="00885DFF" w:rsidP="000D6489">
            <w:pPr>
              <w:wordWrap w:val="0"/>
              <w:spacing w:after="0" w:line="240" w:lineRule="auto"/>
            </w:pPr>
            <w:r w:rsidRPr="0021583D">
              <w:t xml:space="preserve">Teknik şartnamede belirtilen kısım için ayrı ayrı teklif </w:t>
            </w:r>
          </w:p>
          <w:p w14:paraId="71F5B6C1" w14:textId="3760677C" w:rsidR="00885DFF" w:rsidRPr="00484577" w:rsidRDefault="00885DFF" w:rsidP="000D6489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583D">
              <w:t>verilebilir</w:t>
            </w:r>
            <w:proofErr w:type="gramEnd"/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D1E372" w14:textId="77777777" w:rsidR="00885DFF" w:rsidRDefault="00885DFF" w:rsidP="000D6489">
            <w:pPr>
              <w:wordWrap w:val="0"/>
              <w:spacing w:after="0" w:line="240" w:lineRule="auto"/>
            </w:pPr>
            <w:r w:rsidRPr="00484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1583D">
              <w:t xml:space="preserve">Teknik şartnamede belirtilen kısım için ayrı ayrı </w:t>
            </w:r>
          </w:p>
          <w:p w14:paraId="7A71013F" w14:textId="1FD71F20" w:rsidR="00885DFF" w:rsidRPr="00484577" w:rsidRDefault="00885DFF" w:rsidP="000D6489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583D">
              <w:t>teklif</w:t>
            </w:r>
            <w:proofErr w:type="gramEnd"/>
            <w:r w:rsidRPr="0021583D">
              <w:t xml:space="preserve"> verile</w:t>
            </w:r>
            <w:r>
              <w:t>mez</w:t>
            </w:r>
          </w:p>
        </w:tc>
      </w:tr>
    </w:tbl>
    <w:p w14:paraId="640716F2" w14:textId="4F82D584" w:rsidR="00885DFF" w:rsidRDefault="00885DFF" w:rsidP="003952D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14:paraId="69461AD8" w14:textId="4180ADE8" w:rsidR="00B85CD8" w:rsidRDefault="00B85CD8" w:rsidP="003952D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14:paraId="6D209BC8" w14:textId="7D566FFB" w:rsidR="00B85CD8" w:rsidRDefault="00B85CD8" w:rsidP="003952D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Birim Fiyat Teklif Cetveli satır düzenlemesi yapılmıştır. </w:t>
      </w:r>
    </w:p>
    <w:p w14:paraId="009C642B" w14:textId="29FFA165" w:rsidR="00B85CD8" w:rsidRDefault="00B85CD8" w:rsidP="003952D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DWG dosyası eklenmiştir.</w:t>
      </w:r>
    </w:p>
    <w:p w14:paraId="33FFDA63" w14:textId="7969E40C" w:rsidR="00B85CD8" w:rsidRDefault="00B85CD8" w:rsidP="003952D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14:paraId="6E5EA9A0" w14:textId="77777777" w:rsidR="00B85CD8" w:rsidRPr="003952D1" w:rsidRDefault="00B85CD8" w:rsidP="003952D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14:paraId="65DC5556" w14:textId="77777777" w:rsidR="004A03F2" w:rsidRDefault="004A03F2"/>
    <w:sectPr w:rsidR="004A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9A"/>
    <w:rsid w:val="00127E3B"/>
    <w:rsid w:val="003952D1"/>
    <w:rsid w:val="004A03F2"/>
    <w:rsid w:val="007D0FD5"/>
    <w:rsid w:val="00826E9A"/>
    <w:rsid w:val="00885DFF"/>
    <w:rsid w:val="008E3146"/>
    <w:rsid w:val="00911834"/>
    <w:rsid w:val="00956564"/>
    <w:rsid w:val="00B61D3D"/>
    <w:rsid w:val="00B85CD8"/>
    <w:rsid w:val="00BF7E83"/>
    <w:rsid w:val="00E74722"/>
    <w:rsid w:val="00F9054F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21E30"/>
  <w14:defaultImageDpi w14:val="0"/>
  <w15:docId w15:val="{34757BB5-F7FC-49CA-B593-D6B264FE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885DFF"/>
    <w:pPr>
      <w:widowControl w:val="0"/>
      <w:autoSpaceDE w:val="0"/>
      <w:autoSpaceDN w:val="0"/>
      <w:spacing w:after="0" w:line="240" w:lineRule="auto"/>
      <w:ind w:left="221"/>
      <w:jc w:val="both"/>
      <w:outlineLvl w:val="0"/>
    </w:pPr>
    <w:rPr>
      <w:rFonts w:ascii="Times New Roman" w:hAnsi="Times New Roman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5DFF"/>
    <w:rPr>
      <w:rFonts w:ascii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138B-0B59-41AB-ADA9-F9FA3EC0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ALMACAK</dc:creator>
  <cp:keywords/>
  <dc:description/>
  <cp:lastModifiedBy>Ebru ALMACAK</cp:lastModifiedBy>
  <cp:revision>9</cp:revision>
  <dcterms:created xsi:type="dcterms:W3CDTF">2022-02-17T06:08:00Z</dcterms:created>
  <dcterms:modified xsi:type="dcterms:W3CDTF">2022-02-17T13:22:00Z</dcterms:modified>
</cp:coreProperties>
</file>