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9A496" w14:textId="77777777" w:rsidR="00CE00E1" w:rsidRPr="003D1D33" w:rsidRDefault="00CE00E1" w:rsidP="00CE00E1">
      <w:pPr>
        <w:jc w:val="center"/>
        <w:rPr>
          <w:rFonts w:asciiTheme="majorBidi" w:hAnsiTheme="majorBidi" w:cstheme="majorBidi"/>
          <w:b/>
          <w:bCs/>
        </w:rPr>
      </w:pPr>
      <w:r w:rsidRPr="003D1D33">
        <w:rPr>
          <w:rFonts w:asciiTheme="majorBidi" w:hAnsiTheme="majorBidi" w:cstheme="majorBidi"/>
          <w:b/>
          <w:bCs/>
        </w:rPr>
        <w:t>FENERBAHÇE UNIVERSITY</w:t>
      </w:r>
    </w:p>
    <w:p w14:paraId="660A5F76" w14:textId="76BBFCDC" w:rsidR="003813ED" w:rsidRPr="003D1D33" w:rsidRDefault="00CE00E1" w:rsidP="00CE00E1">
      <w:pPr>
        <w:jc w:val="center"/>
        <w:rPr>
          <w:rFonts w:asciiTheme="majorBidi" w:hAnsiTheme="majorBidi" w:cstheme="majorBidi"/>
          <w:b/>
          <w:bCs/>
        </w:rPr>
      </w:pPr>
      <w:r w:rsidRPr="003D1D33">
        <w:rPr>
          <w:rFonts w:asciiTheme="majorBidi" w:hAnsiTheme="majorBidi" w:cstheme="majorBidi"/>
          <w:b/>
          <w:bCs/>
        </w:rPr>
        <w:t>INFORMATION NOTICE REGARDING THE PROCESSING OF VISITORS' PERSONAL DATA</w:t>
      </w:r>
    </w:p>
    <w:p w14:paraId="51AFEE99" w14:textId="77777777" w:rsidR="00CE00E1" w:rsidRPr="003D1D33" w:rsidRDefault="00CE00E1" w:rsidP="00CE00E1">
      <w:pPr>
        <w:rPr>
          <w:rFonts w:asciiTheme="majorBidi" w:hAnsiTheme="majorBidi" w:cstheme="majorBidi"/>
          <w:b/>
          <w:bCs/>
        </w:rPr>
      </w:pPr>
    </w:p>
    <w:p w14:paraId="61106C4A" w14:textId="60D62310" w:rsidR="00CE00E1" w:rsidRPr="003D1D33" w:rsidRDefault="00CE00E1" w:rsidP="00CE00E1">
      <w:pPr>
        <w:rPr>
          <w:rFonts w:asciiTheme="majorBidi" w:hAnsiTheme="majorBidi" w:cstheme="majorBidi"/>
        </w:rPr>
      </w:pPr>
      <w:r w:rsidRPr="003D1D33">
        <w:rPr>
          <w:rFonts w:asciiTheme="majorBidi" w:hAnsiTheme="majorBidi" w:cstheme="majorBidi"/>
        </w:rPr>
        <w:t>During your visit, we process certain personal data of our visitors.</w:t>
      </w:r>
      <w:r w:rsidRPr="003D1D33">
        <w:rPr>
          <w:rFonts w:asciiTheme="majorBidi" w:hAnsiTheme="majorBidi" w:cstheme="majorBidi"/>
        </w:rPr>
        <w:t xml:space="preserve"> </w:t>
      </w:r>
      <w:r w:rsidRPr="003D1D33">
        <w:rPr>
          <w:rFonts w:asciiTheme="majorBidi" w:hAnsiTheme="majorBidi" w:cstheme="majorBidi"/>
        </w:rPr>
        <w:t>The processing procedure of personal data and the rights of our visitors are specified in this information notice.</w:t>
      </w:r>
    </w:p>
    <w:p w14:paraId="4EBD663A" w14:textId="77777777" w:rsidR="00CE00E1" w:rsidRPr="003D1D33" w:rsidRDefault="00CE00E1" w:rsidP="00CE00E1">
      <w:pPr>
        <w:rPr>
          <w:rFonts w:asciiTheme="majorBidi" w:hAnsiTheme="majorBidi" w:cstheme="majorBidi"/>
        </w:rPr>
      </w:pPr>
    </w:p>
    <w:p w14:paraId="66FA835F" w14:textId="0984B936" w:rsidR="00CE00E1" w:rsidRPr="003D1D33" w:rsidRDefault="00CE00E1" w:rsidP="00CE00E1">
      <w:pPr>
        <w:rPr>
          <w:rFonts w:asciiTheme="majorBidi" w:hAnsiTheme="majorBidi" w:cstheme="majorBidi"/>
          <w:b/>
          <w:bCs/>
        </w:rPr>
      </w:pPr>
      <w:r w:rsidRPr="003D1D33">
        <w:rPr>
          <w:rFonts w:asciiTheme="majorBidi" w:hAnsiTheme="majorBidi" w:cstheme="majorBidi"/>
          <w:b/>
          <w:bCs/>
        </w:rPr>
        <w:t>IDENTITY OF THE DATA CONTROLLER</w:t>
      </w:r>
    </w:p>
    <w:p w14:paraId="11627DF5" w14:textId="4D0658C2" w:rsidR="00CE00E1" w:rsidRPr="003D1D33" w:rsidRDefault="00CE00E1" w:rsidP="003D1D33">
      <w:pPr>
        <w:rPr>
          <w:rFonts w:asciiTheme="majorBidi" w:hAnsiTheme="majorBidi" w:cstheme="majorBidi"/>
        </w:rPr>
      </w:pPr>
      <w:r w:rsidRPr="003D1D33">
        <w:rPr>
          <w:rFonts w:asciiTheme="majorBidi" w:hAnsiTheme="majorBidi" w:cstheme="majorBidi"/>
          <w:b/>
          <w:bCs/>
        </w:rPr>
        <w:t>FENERBAHÇE ÜNİVERSİTESİ ("University")</w:t>
      </w:r>
      <w:r w:rsidRPr="003D1D33">
        <w:rPr>
          <w:rFonts w:asciiTheme="majorBidi" w:hAnsiTheme="majorBidi" w:cstheme="majorBidi"/>
        </w:rPr>
        <w:t xml:space="preserve"> acts as the data controller.</w:t>
      </w:r>
    </w:p>
    <w:p w14:paraId="06C42145" w14:textId="77777777" w:rsidR="003D1D33" w:rsidRPr="003D1D33" w:rsidRDefault="003D1D33" w:rsidP="003D1D33">
      <w:pPr>
        <w:rPr>
          <w:rFonts w:asciiTheme="majorBidi" w:hAnsiTheme="majorBidi" w:cstheme="majorBidi"/>
        </w:rPr>
      </w:pPr>
    </w:p>
    <w:p w14:paraId="7542FB20" w14:textId="505E5E4F" w:rsidR="00CE00E1" w:rsidRPr="003D1D33" w:rsidRDefault="00CE00E1" w:rsidP="00CE00E1">
      <w:pPr>
        <w:rPr>
          <w:rFonts w:asciiTheme="majorBidi" w:hAnsiTheme="majorBidi" w:cstheme="majorBidi"/>
          <w:b/>
          <w:bCs/>
        </w:rPr>
      </w:pPr>
      <w:r w:rsidRPr="003D1D33">
        <w:rPr>
          <w:rFonts w:asciiTheme="majorBidi" w:hAnsiTheme="majorBidi" w:cstheme="majorBidi"/>
          <w:b/>
          <w:bCs/>
        </w:rPr>
        <w:t>THE PROCESSED PERSONAL DATA, PURPOSE OF PROCESSING PERSONAL DATA, AND LEGAL BASIS</w:t>
      </w:r>
    </w:p>
    <w:tbl>
      <w:tblPr>
        <w:tblStyle w:val="TabloKlavuzu"/>
        <w:tblW w:w="0" w:type="auto"/>
        <w:tblLook w:val="04A0" w:firstRow="1" w:lastRow="0" w:firstColumn="1" w:lastColumn="0" w:noHBand="0" w:noVBand="1"/>
      </w:tblPr>
      <w:tblGrid>
        <w:gridCol w:w="2630"/>
        <w:gridCol w:w="3751"/>
        <w:gridCol w:w="2681"/>
      </w:tblGrid>
      <w:tr w:rsidR="00CE00E1" w:rsidRPr="003D1D33" w14:paraId="213A7549" w14:textId="77777777" w:rsidTr="00CE00E1">
        <w:tc>
          <w:tcPr>
            <w:tcW w:w="2660" w:type="dxa"/>
          </w:tcPr>
          <w:p w14:paraId="2847D8A2" w14:textId="4A44103D" w:rsidR="00CE00E1" w:rsidRPr="003D1D33" w:rsidRDefault="00CE00E1" w:rsidP="00CE00E1">
            <w:pPr>
              <w:rPr>
                <w:rFonts w:asciiTheme="majorBidi" w:hAnsiTheme="majorBidi" w:cstheme="majorBidi"/>
              </w:rPr>
            </w:pPr>
            <w:r w:rsidRPr="003D1D33">
              <w:rPr>
                <w:rFonts w:asciiTheme="majorBidi" w:hAnsiTheme="majorBidi" w:cstheme="majorBidi"/>
              </w:rPr>
              <w:t>Processed Personal Data</w:t>
            </w:r>
          </w:p>
        </w:tc>
        <w:tc>
          <w:tcPr>
            <w:tcW w:w="3827" w:type="dxa"/>
          </w:tcPr>
          <w:p w14:paraId="674E9864" w14:textId="3398B47C" w:rsidR="00CE00E1" w:rsidRPr="003D1D33" w:rsidRDefault="00CE00E1" w:rsidP="00CE00E1">
            <w:pPr>
              <w:rPr>
                <w:rFonts w:asciiTheme="majorBidi" w:hAnsiTheme="majorBidi" w:cstheme="majorBidi"/>
              </w:rPr>
            </w:pPr>
            <w:r w:rsidRPr="003D1D33">
              <w:rPr>
                <w:rFonts w:asciiTheme="majorBidi" w:hAnsiTheme="majorBidi" w:cstheme="majorBidi"/>
              </w:rPr>
              <w:t>Purpose of Processing Personal Data</w:t>
            </w:r>
          </w:p>
        </w:tc>
        <w:tc>
          <w:tcPr>
            <w:tcW w:w="2725" w:type="dxa"/>
          </w:tcPr>
          <w:p w14:paraId="4D39107D" w14:textId="1C7CE58D" w:rsidR="00CE00E1" w:rsidRPr="003D1D33" w:rsidRDefault="00CE00E1" w:rsidP="00CE00E1">
            <w:pPr>
              <w:rPr>
                <w:rFonts w:asciiTheme="majorBidi" w:hAnsiTheme="majorBidi" w:cstheme="majorBidi"/>
              </w:rPr>
            </w:pPr>
            <w:r w:rsidRPr="003D1D33">
              <w:rPr>
                <w:rFonts w:asciiTheme="majorBidi" w:hAnsiTheme="majorBidi" w:cstheme="majorBidi"/>
              </w:rPr>
              <w:t>Legal Basis</w:t>
            </w:r>
          </w:p>
        </w:tc>
      </w:tr>
      <w:tr w:rsidR="00CE00E1" w:rsidRPr="003D1D33" w14:paraId="1231C0EB" w14:textId="77777777" w:rsidTr="00CE00E1">
        <w:tc>
          <w:tcPr>
            <w:tcW w:w="2660" w:type="dxa"/>
          </w:tcPr>
          <w:p w14:paraId="1013AD61" w14:textId="77777777" w:rsidR="00CE00E1" w:rsidRPr="003D1D33" w:rsidRDefault="003D1D33" w:rsidP="00CE00E1">
            <w:pPr>
              <w:rPr>
                <w:rFonts w:asciiTheme="majorBidi" w:hAnsiTheme="majorBidi" w:cstheme="majorBidi"/>
              </w:rPr>
            </w:pPr>
            <w:r w:rsidRPr="003D1D33">
              <w:rPr>
                <w:rFonts w:asciiTheme="majorBidi" w:hAnsiTheme="majorBidi" w:cstheme="majorBidi"/>
              </w:rPr>
              <w:t>Credentials</w:t>
            </w:r>
          </w:p>
          <w:p w14:paraId="5AB23E3F" w14:textId="7B4C2C1C" w:rsidR="003D1D33" w:rsidRPr="003D1D33" w:rsidRDefault="003D1D33" w:rsidP="00CE00E1">
            <w:pPr>
              <w:rPr>
                <w:rFonts w:asciiTheme="majorBidi" w:hAnsiTheme="majorBidi" w:cstheme="majorBidi"/>
              </w:rPr>
            </w:pPr>
            <w:r w:rsidRPr="003D1D33">
              <w:rPr>
                <w:rFonts w:asciiTheme="majorBidi" w:hAnsiTheme="majorBidi" w:cstheme="majorBidi"/>
              </w:rPr>
              <w:t>(</w:t>
            </w:r>
            <w:proofErr w:type="spellStart"/>
            <w:proofErr w:type="gramStart"/>
            <w:r w:rsidRPr="003D1D33">
              <w:rPr>
                <w:rFonts w:asciiTheme="majorBidi" w:hAnsiTheme="majorBidi" w:cstheme="majorBidi"/>
              </w:rPr>
              <w:t>Name,Surname</w:t>
            </w:r>
            <w:proofErr w:type="spellEnd"/>
            <w:proofErr w:type="gramEnd"/>
            <w:r w:rsidRPr="003D1D33">
              <w:rPr>
                <w:rFonts w:asciiTheme="majorBidi" w:hAnsiTheme="majorBidi" w:cstheme="majorBidi"/>
              </w:rPr>
              <w:t>)</w:t>
            </w:r>
          </w:p>
        </w:tc>
        <w:tc>
          <w:tcPr>
            <w:tcW w:w="3827" w:type="dxa"/>
            <w:vMerge w:val="restart"/>
          </w:tcPr>
          <w:p w14:paraId="7799B816" w14:textId="77777777" w:rsidR="003D1D33" w:rsidRPr="003D1D33" w:rsidRDefault="003D1D33" w:rsidP="003D1D33">
            <w:pPr>
              <w:rPr>
                <w:rFonts w:asciiTheme="majorBidi" w:hAnsiTheme="majorBidi" w:cstheme="majorBidi"/>
              </w:rPr>
            </w:pPr>
            <w:r w:rsidRPr="003D1D33">
              <w:rPr>
                <w:rFonts w:asciiTheme="majorBidi" w:hAnsiTheme="majorBidi" w:cstheme="majorBidi"/>
              </w:rPr>
              <w:t>Establishing visitor logs</w:t>
            </w:r>
            <w:r w:rsidRPr="003D1D33">
              <w:rPr>
                <w:rFonts w:asciiTheme="majorBidi" w:hAnsiTheme="majorBidi" w:cstheme="majorBidi"/>
              </w:rPr>
              <w:t xml:space="preserve"> </w:t>
            </w:r>
          </w:p>
          <w:p w14:paraId="2B4FEFDA" w14:textId="7EB16C6E" w:rsidR="003D1D33" w:rsidRPr="003D1D33" w:rsidRDefault="003D1D33" w:rsidP="003D1D33">
            <w:pPr>
              <w:spacing w:after="0" w:line="240" w:lineRule="auto"/>
              <w:rPr>
                <w:rFonts w:asciiTheme="majorBidi" w:hAnsiTheme="majorBidi" w:cstheme="majorBidi"/>
              </w:rPr>
            </w:pPr>
            <w:r w:rsidRPr="003D1D33">
              <w:rPr>
                <w:rFonts w:asciiTheme="majorBidi" w:hAnsiTheme="majorBidi" w:cstheme="majorBidi"/>
              </w:rPr>
              <w:t>Ensuring workplace security</w:t>
            </w:r>
          </w:p>
          <w:p w14:paraId="34B14D3F" w14:textId="77777777" w:rsidR="003D1D33" w:rsidRPr="003D1D33" w:rsidRDefault="003D1D33" w:rsidP="003D1D33">
            <w:pPr>
              <w:spacing w:after="0" w:line="240" w:lineRule="auto"/>
              <w:rPr>
                <w:rFonts w:asciiTheme="majorBidi" w:hAnsiTheme="majorBidi" w:cstheme="majorBidi"/>
              </w:rPr>
            </w:pPr>
            <w:r w:rsidRPr="003D1D33">
              <w:rPr>
                <w:rFonts w:asciiTheme="majorBidi" w:hAnsiTheme="majorBidi" w:cstheme="majorBidi"/>
              </w:rPr>
              <w:t>Managing requests and complaints</w:t>
            </w:r>
          </w:p>
          <w:p w14:paraId="22AFA7EA" w14:textId="77777777" w:rsidR="003D1D33" w:rsidRPr="003D1D33" w:rsidRDefault="003D1D33" w:rsidP="003D1D33">
            <w:pPr>
              <w:rPr>
                <w:rFonts w:asciiTheme="majorBidi" w:hAnsiTheme="majorBidi" w:cstheme="majorBidi"/>
              </w:rPr>
            </w:pPr>
          </w:p>
          <w:p w14:paraId="10ED3591" w14:textId="0AE8DE95" w:rsidR="003D1D33" w:rsidRPr="003D1D33" w:rsidRDefault="003D1D33" w:rsidP="003D1D33">
            <w:pPr>
              <w:spacing w:after="0" w:line="240" w:lineRule="auto"/>
              <w:rPr>
                <w:rFonts w:asciiTheme="majorBidi" w:hAnsiTheme="majorBidi" w:cstheme="majorBidi"/>
              </w:rPr>
            </w:pPr>
            <w:r w:rsidRPr="003D1D33">
              <w:rPr>
                <w:rFonts w:asciiTheme="majorBidi" w:hAnsiTheme="majorBidi" w:cstheme="majorBidi"/>
              </w:rPr>
              <w:t xml:space="preserve">Providing information to authorized public institutions and organizations upon </w:t>
            </w:r>
            <w:proofErr w:type="gramStart"/>
            <w:r w:rsidRPr="003D1D33">
              <w:rPr>
                <w:rFonts w:asciiTheme="majorBidi" w:hAnsiTheme="majorBidi" w:cstheme="majorBidi"/>
              </w:rPr>
              <w:t>request</w:t>
            </w:r>
            <w:proofErr w:type="gramEnd"/>
          </w:p>
          <w:p w14:paraId="15ACDAE3" w14:textId="77777777" w:rsidR="003D1D33" w:rsidRPr="003D1D33" w:rsidRDefault="003D1D33" w:rsidP="003D1D33">
            <w:pPr>
              <w:rPr>
                <w:rFonts w:asciiTheme="majorBidi" w:hAnsiTheme="majorBidi" w:cstheme="majorBidi"/>
              </w:rPr>
            </w:pPr>
          </w:p>
          <w:p w14:paraId="030AD0BB" w14:textId="47C96ECF" w:rsidR="00CE00E1" w:rsidRPr="003D1D33" w:rsidRDefault="003D1D33" w:rsidP="003D1D33">
            <w:pPr>
              <w:rPr>
                <w:rFonts w:asciiTheme="majorBidi" w:hAnsiTheme="majorBidi" w:cstheme="majorBidi"/>
              </w:rPr>
            </w:pPr>
            <w:r w:rsidRPr="003D1D33">
              <w:rPr>
                <w:rFonts w:asciiTheme="majorBidi" w:hAnsiTheme="majorBidi" w:cstheme="majorBidi"/>
              </w:rPr>
              <w:t>Conducting emergency management processes</w:t>
            </w:r>
          </w:p>
        </w:tc>
        <w:tc>
          <w:tcPr>
            <w:tcW w:w="2725" w:type="dxa"/>
            <w:vMerge w:val="restart"/>
          </w:tcPr>
          <w:p w14:paraId="50F6413E" w14:textId="00E7A183" w:rsidR="00CE00E1" w:rsidRPr="003D1D33" w:rsidRDefault="003D1D33" w:rsidP="00CE00E1">
            <w:pPr>
              <w:rPr>
                <w:rFonts w:asciiTheme="majorBidi" w:hAnsiTheme="majorBidi" w:cstheme="majorBidi"/>
              </w:rPr>
            </w:pPr>
            <w:r w:rsidRPr="003D1D33">
              <w:rPr>
                <w:rFonts w:asciiTheme="majorBidi" w:hAnsiTheme="majorBidi" w:cstheme="majorBidi"/>
              </w:rPr>
              <w:t xml:space="preserve">The necessity of processing data for the legitimate interests of the data controller, </w:t>
            </w:r>
            <w:proofErr w:type="gramStart"/>
            <w:r w:rsidRPr="003D1D33">
              <w:rPr>
                <w:rFonts w:asciiTheme="majorBidi" w:hAnsiTheme="majorBidi" w:cstheme="majorBidi"/>
              </w:rPr>
              <w:t>provided that</w:t>
            </w:r>
            <w:proofErr w:type="gramEnd"/>
            <w:r w:rsidRPr="003D1D33">
              <w:rPr>
                <w:rFonts w:asciiTheme="majorBidi" w:hAnsiTheme="majorBidi" w:cstheme="majorBidi"/>
              </w:rPr>
              <w:t xml:space="preserve"> it does not harm the fundamental rights and freedoms of the data subject.</w:t>
            </w:r>
          </w:p>
        </w:tc>
      </w:tr>
      <w:tr w:rsidR="00CE00E1" w:rsidRPr="003D1D33" w14:paraId="5E9EB8A8" w14:textId="77777777" w:rsidTr="00CE00E1">
        <w:tc>
          <w:tcPr>
            <w:tcW w:w="2660" w:type="dxa"/>
          </w:tcPr>
          <w:p w14:paraId="06882B80" w14:textId="77777777" w:rsidR="003D1D33" w:rsidRPr="003D1D33" w:rsidRDefault="003D1D33" w:rsidP="003D1D33">
            <w:pPr>
              <w:spacing w:after="0" w:line="240" w:lineRule="auto"/>
              <w:rPr>
                <w:rFonts w:asciiTheme="majorBidi" w:hAnsiTheme="majorBidi" w:cstheme="majorBidi"/>
              </w:rPr>
            </w:pPr>
            <w:r w:rsidRPr="003D1D33">
              <w:rPr>
                <w:rFonts w:asciiTheme="majorBidi" w:hAnsiTheme="majorBidi" w:cstheme="majorBidi"/>
              </w:rPr>
              <w:t>Contact Information</w:t>
            </w:r>
          </w:p>
          <w:p w14:paraId="19C2B63D" w14:textId="30F98566" w:rsidR="00CE00E1" w:rsidRPr="003D1D33" w:rsidRDefault="003D1D33" w:rsidP="003D1D33">
            <w:pPr>
              <w:rPr>
                <w:rFonts w:asciiTheme="majorBidi" w:hAnsiTheme="majorBidi" w:cstheme="majorBidi"/>
              </w:rPr>
            </w:pPr>
            <w:r w:rsidRPr="003D1D33">
              <w:rPr>
                <w:rFonts w:asciiTheme="majorBidi" w:hAnsiTheme="majorBidi" w:cstheme="majorBidi"/>
              </w:rPr>
              <w:t>(Phone number)</w:t>
            </w:r>
          </w:p>
        </w:tc>
        <w:tc>
          <w:tcPr>
            <w:tcW w:w="3827" w:type="dxa"/>
            <w:vMerge/>
          </w:tcPr>
          <w:p w14:paraId="5DD604D8" w14:textId="77777777" w:rsidR="00CE00E1" w:rsidRPr="003D1D33" w:rsidRDefault="00CE00E1" w:rsidP="00CE00E1">
            <w:pPr>
              <w:rPr>
                <w:rFonts w:asciiTheme="majorBidi" w:hAnsiTheme="majorBidi" w:cstheme="majorBidi"/>
              </w:rPr>
            </w:pPr>
          </w:p>
        </w:tc>
        <w:tc>
          <w:tcPr>
            <w:tcW w:w="2725" w:type="dxa"/>
            <w:vMerge/>
          </w:tcPr>
          <w:p w14:paraId="7684C5A1" w14:textId="77777777" w:rsidR="00CE00E1" w:rsidRPr="003D1D33" w:rsidRDefault="00CE00E1" w:rsidP="00CE00E1">
            <w:pPr>
              <w:rPr>
                <w:rFonts w:asciiTheme="majorBidi" w:hAnsiTheme="majorBidi" w:cstheme="majorBidi"/>
              </w:rPr>
            </w:pPr>
          </w:p>
        </w:tc>
      </w:tr>
      <w:tr w:rsidR="00CE00E1" w:rsidRPr="003D1D33" w14:paraId="486FD485" w14:textId="77777777" w:rsidTr="00CE00E1">
        <w:tc>
          <w:tcPr>
            <w:tcW w:w="2660" w:type="dxa"/>
          </w:tcPr>
          <w:p w14:paraId="5376FDC7" w14:textId="77777777" w:rsidR="003D1D33" w:rsidRPr="003D1D33" w:rsidRDefault="003D1D33" w:rsidP="003D1D33">
            <w:pPr>
              <w:spacing w:after="0" w:line="240" w:lineRule="auto"/>
              <w:rPr>
                <w:rFonts w:asciiTheme="majorBidi" w:hAnsiTheme="majorBidi" w:cstheme="majorBidi"/>
              </w:rPr>
            </w:pPr>
            <w:r w:rsidRPr="003D1D33">
              <w:rPr>
                <w:rFonts w:asciiTheme="majorBidi" w:hAnsiTheme="majorBidi" w:cstheme="majorBidi"/>
              </w:rPr>
              <w:t>Risk Management Information</w:t>
            </w:r>
          </w:p>
          <w:p w14:paraId="0A1EF8F3" w14:textId="16F295BC" w:rsidR="00CE00E1" w:rsidRPr="003D1D33" w:rsidRDefault="003D1D33" w:rsidP="003D1D33">
            <w:pPr>
              <w:rPr>
                <w:rFonts w:asciiTheme="majorBidi" w:hAnsiTheme="majorBidi" w:cstheme="majorBidi"/>
              </w:rPr>
            </w:pPr>
            <w:r w:rsidRPr="003D1D33">
              <w:rPr>
                <w:rFonts w:asciiTheme="majorBidi" w:hAnsiTheme="majorBidi" w:cstheme="majorBidi"/>
              </w:rPr>
              <w:t>(Access Log Records)</w:t>
            </w:r>
          </w:p>
        </w:tc>
        <w:tc>
          <w:tcPr>
            <w:tcW w:w="3827" w:type="dxa"/>
          </w:tcPr>
          <w:p w14:paraId="614135AD" w14:textId="14C1E8B2" w:rsidR="00CE00E1" w:rsidRPr="003D1D33" w:rsidRDefault="003D1D33" w:rsidP="00CE00E1">
            <w:pPr>
              <w:rPr>
                <w:rFonts w:asciiTheme="majorBidi" w:hAnsiTheme="majorBidi" w:cstheme="majorBidi"/>
              </w:rPr>
            </w:pPr>
            <w:r w:rsidRPr="003D1D33">
              <w:rPr>
                <w:rFonts w:asciiTheme="majorBidi" w:hAnsiTheme="majorBidi" w:cstheme="majorBidi"/>
              </w:rPr>
              <w:t>To comply with the requirements of Law No. 5651</w:t>
            </w:r>
          </w:p>
        </w:tc>
        <w:tc>
          <w:tcPr>
            <w:tcW w:w="2725" w:type="dxa"/>
            <w:vMerge/>
          </w:tcPr>
          <w:p w14:paraId="1DB51EEB" w14:textId="77777777" w:rsidR="00CE00E1" w:rsidRPr="003D1D33" w:rsidRDefault="00CE00E1" w:rsidP="00CE00E1">
            <w:pPr>
              <w:rPr>
                <w:rFonts w:asciiTheme="majorBidi" w:hAnsiTheme="majorBidi" w:cstheme="majorBidi"/>
              </w:rPr>
            </w:pPr>
          </w:p>
        </w:tc>
      </w:tr>
      <w:tr w:rsidR="00CE00E1" w:rsidRPr="003D1D33" w14:paraId="650E5803" w14:textId="77777777" w:rsidTr="00CE00E1">
        <w:tc>
          <w:tcPr>
            <w:tcW w:w="2660" w:type="dxa"/>
          </w:tcPr>
          <w:p w14:paraId="78FAF658" w14:textId="77777777" w:rsidR="00CE00E1" w:rsidRPr="003D1D33" w:rsidRDefault="003D1D33" w:rsidP="00CE00E1">
            <w:pPr>
              <w:rPr>
                <w:rFonts w:asciiTheme="majorBidi" w:hAnsiTheme="majorBidi" w:cstheme="majorBidi"/>
              </w:rPr>
            </w:pPr>
            <w:r w:rsidRPr="003D1D33">
              <w:rPr>
                <w:rFonts w:asciiTheme="majorBidi" w:hAnsiTheme="majorBidi" w:cstheme="majorBidi"/>
              </w:rPr>
              <w:t>Process Security Information</w:t>
            </w:r>
          </w:p>
          <w:p w14:paraId="0538C02C" w14:textId="5E175FE0" w:rsidR="003D1D33" w:rsidRPr="003D1D33" w:rsidRDefault="003D1D33" w:rsidP="00CE00E1">
            <w:pPr>
              <w:rPr>
                <w:rFonts w:asciiTheme="majorBidi" w:hAnsiTheme="majorBidi" w:cstheme="majorBidi"/>
              </w:rPr>
            </w:pPr>
            <w:r w:rsidRPr="003D1D33">
              <w:rPr>
                <w:rFonts w:asciiTheme="majorBidi" w:hAnsiTheme="majorBidi" w:cstheme="majorBidi"/>
              </w:rPr>
              <w:t>(IP Adress)</w:t>
            </w:r>
          </w:p>
        </w:tc>
        <w:tc>
          <w:tcPr>
            <w:tcW w:w="3827" w:type="dxa"/>
          </w:tcPr>
          <w:p w14:paraId="6D3100E5" w14:textId="12826473" w:rsidR="00CE00E1" w:rsidRPr="003D1D33" w:rsidRDefault="003D1D33" w:rsidP="00CE00E1">
            <w:pPr>
              <w:rPr>
                <w:rFonts w:asciiTheme="majorBidi" w:hAnsiTheme="majorBidi" w:cstheme="majorBidi"/>
              </w:rPr>
            </w:pPr>
            <w:r w:rsidRPr="003D1D33">
              <w:rPr>
                <w:rFonts w:asciiTheme="majorBidi" w:hAnsiTheme="majorBidi" w:cstheme="majorBidi"/>
              </w:rPr>
              <w:t>To comply with the requirements of Law No. 5651</w:t>
            </w:r>
          </w:p>
        </w:tc>
        <w:tc>
          <w:tcPr>
            <w:tcW w:w="2725" w:type="dxa"/>
            <w:vMerge/>
          </w:tcPr>
          <w:p w14:paraId="0BFC31C7" w14:textId="77777777" w:rsidR="00CE00E1" w:rsidRPr="003D1D33" w:rsidRDefault="00CE00E1" w:rsidP="00CE00E1">
            <w:pPr>
              <w:rPr>
                <w:rFonts w:asciiTheme="majorBidi" w:hAnsiTheme="majorBidi" w:cstheme="majorBidi"/>
              </w:rPr>
            </w:pPr>
          </w:p>
        </w:tc>
      </w:tr>
    </w:tbl>
    <w:p w14:paraId="05BFB1E9" w14:textId="77777777" w:rsidR="00CE00E1" w:rsidRPr="003D1D33" w:rsidRDefault="00CE00E1" w:rsidP="00CE00E1">
      <w:pPr>
        <w:rPr>
          <w:rFonts w:asciiTheme="majorBidi" w:hAnsiTheme="majorBidi" w:cstheme="majorBidi"/>
        </w:rPr>
      </w:pPr>
    </w:p>
    <w:p w14:paraId="6B52AC1C" w14:textId="77777777" w:rsidR="00EB10A6" w:rsidRDefault="00EB10A6" w:rsidP="003D1D33">
      <w:pPr>
        <w:rPr>
          <w:rFonts w:asciiTheme="majorBidi" w:hAnsiTheme="majorBidi" w:cstheme="majorBidi"/>
          <w:b/>
          <w:bCs/>
        </w:rPr>
      </w:pPr>
      <w:r w:rsidRPr="00EB10A6">
        <w:rPr>
          <w:rFonts w:asciiTheme="majorBidi" w:hAnsiTheme="majorBidi" w:cstheme="majorBidi"/>
          <w:b/>
          <w:bCs/>
        </w:rPr>
        <w:t>TO WHOM AND FOR WHAT PURPOSE THE PROCESSED PERSONAL DATA WILL BE TRANSFERRED</w:t>
      </w:r>
      <w:r w:rsidRPr="00EB10A6">
        <w:rPr>
          <w:rFonts w:asciiTheme="majorBidi" w:hAnsiTheme="majorBidi" w:cstheme="majorBidi"/>
          <w:b/>
          <w:bCs/>
        </w:rPr>
        <w:t xml:space="preserve"> </w:t>
      </w:r>
    </w:p>
    <w:p w14:paraId="2AE85A3C" w14:textId="43A35077" w:rsidR="003D1D33" w:rsidRPr="003D1D33" w:rsidRDefault="003D1D33" w:rsidP="003D1D33">
      <w:pPr>
        <w:rPr>
          <w:rFonts w:asciiTheme="majorBidi" w:hAnsiTheme="majorBidi" w:cstheme="majorBidi"/>
        </w:rPr>
      </w:pPr>
      <w:r w:rsidRPr="003D1D33">
        <w:rPr>
          <w:rFonts w:asciiTheme="majorBidi" w:hAnsiTheme="majorBidi" w:cstheme="majorBidi"/>
        </w:rPr>
        <w:t>Your personal data processed for the purposes listed above and within the framework of the conditions set forth in Articles 8 and 9 of the KVKK will be transferred to:</w:t>
      </w:r>
    </w:p>
    <w:p w14:paraId="2EDA6DEA" w14:textId="77777777" w:rsidR="003D1D33" w:rsidRPr="003D1D33" w:rsidRDefault="003D1D33" w:rsidP="003D1D33">
      <w:pPr>
        <w:rPr>
          <w:rFonts w:asciiTheme="majorBidi" w:hAnsiTheme="majorBidi" w:cstheme="majorBidi"/>
        </w:rPr>
      </w:pPr>
      <w:r w:rsidRPr="003D1D33">
        <w:rPr>
          <w:rFonts w:asciiTheme="majorBidi" w:hAnsiTheme="majorBidi" w:cstheme="majorBidi"/>
        </w:rPr>
        <w:t>• Authorized and relevant public institutions and organizations, including law enforcement authorities, in accordance with their requests and legal regulations,</w:t>
      </w:r>
    </w:p>
    <w:p w14:paraId="0CB773BE" w14:textId="77777777" w:rsidR="003D1D33" w:rsidRPr="003D1D33" w:rsidRDefault="003D1D33" w:rsidP="003D1D33">
      <w:pPr>
        <w:rPr>
          <w:rFonts w:asciiTheme="majorBidi" w:hAnsiTheme="majorBidi" w:cstheme="majorBidi"/>
        </w:rPr>
      </w:pPr>
      <w:r w:rsidRPr="003D1D33">
        <w:rPr>
          <w:rFonts w:asciiTheme="majorBidi" w:hAnsiTheme="majorBidi" w:cstheme="majorBidi"/>
        </w:rPr>
        <w:t>• Supervisory and regulatory public institutions and authorities, security and intelligence agencies, judicial authorities, and law enforcement organizations, in relation to investigations and administrative and legal proceedings,</w:t>
      </w:r>
    </w:p>
    <w:p w14:paraId="61A304FF" w14:textId="5E14D628" w:rsidR="00CE00E1" w:rsidRDefault="003D1D33" w:rsidP="003D1D33">
      <w:pPr>
        <w:rPr>
          <w:rFonts w:asciiTheme="majorBidi" w:hAnsiTheme="majorBidi" w:cstheme="majorBidi"/>
        </w:rPr>
      </w:pPr>
      <w:r w:rsidRPr="003D1D33">
        <w:rPr>
          <w:rFonts w:asciiTheme="majorBidi" w:hAnsiTheme="majorBidi" w:cstheme="majorBidi"/>
        </w:rPr>
        <w:t xml:space="preserve">• Relevant healthcare institutions for the management of emergency </w:t>
      </w:r>
      <w:r w:rsidR="00EB10A6">
        <w:rPr>
          <w:rFonts w:asciiTheme="majorBidi" w:hAnsiTheme="majorBidi" w:cstheme="majorBidi"/>
        </w:rPr>
        <w:t>situations</w:t>
      </w:r>
      <w:r w:rsidRPr="003D1D33">
        <w:rPr>
          <w:rFonts w:asciiTheme="majorBidi" w:hAnsiTheme="majorBidi" w:cstheme="majorBidi"/>
        </w:rPr>
        <w:t>.</w:t>
      </w:r>
    </w:p>
    <w:p w14:paraId="0334A845" w14:textId="1A272AAF" w:rsidR="00EB10A6" w:rsidRDefault="00EB10A6" w:rsidP="003D1D33">
      <w:pPr>
        <w:rPr>
          <w:rFonts w:asciiTheme="majorBidi" w:hAnsiTheme="majorBidi" w:cstheme="majorBidi"/>
          <w:b/>
          <w:bCs/>
        </w:rPr>
      </w:pPr>
      <w:r w:rsidRPr="00EB10A6">
        <w:rPr>
          <w:rFonts w:asciiTheme="majorBidi" w:hAnsiTheme="majorBidi" w:cstheme="majorBidi"/>
          <w:b/>
          <w:bCs/>
        </w:rPr>
        <w:t>METHOD OF PERSONAL DATA COLLECTION</w:t>
      </w:r>
    </w:p>
    <w:p w14:paraId="07F1F999" w14:textId="6C70EADC" w:rsidR="00EB10A6" w:rsidRDefault="00EB10A6" w:rsidP="003D1D33">
      <w:pPr>
        <w:rPr>
          <w:rFonts w:asciiTheme="majorBidi" w:hAnsiTheme="majorBidi" w:cstheme="majorBidi"/>
        </w:rPr>
      </w:pPr>
      <w:r w:rsidRPr="00EB10A6">
        <w:rPr>
          <w:rFonts w:asciiTheme="majorBidi" w:hAnsiTheme="majorBidi" w:cstheme="majorBidi"/>
        </w:rPr>
        <w:t>Personal data of our visitors is collected through face-to-face interactions with visitors.</w:t>
      </w:r>
    </w:p>
    <w:p w14:paraId="6312E569" w14:textId="3BE3E977" w:rsidR="00EB10A6" w:rsidRDefault="00BA1C26" w:rsidP="003D1D33">
      <w:pPr>
        <w:rPr>
          <w:rFonts w:asciiTheme="majorBidi" w:hAnsiTheme="majorBidi" w:cstheme="majorBidi"/>
          <w:b/>
          <w:bCs/>
        </w:rPr>
      </w:pPr>
      <w:r w:rsidRPr="00BA1C26">
        <w:rPr>
          <w:rFonts w:asciiTheme="majorBidi" w:hAnsiTheme="majorBidi" w:cstheme="majorBidi"/>
          <w:b/>
          <w:bCs/>
        </w:rPr>
        <w:lastRenderedPageBreak/>
        <w:t>RIGHTS OF THE DATA SUBJECTS AS STATED IN ARTICLE 11</w:t>
      </w:r>
    </w:p>
    <w:p w14:paraId="3174F159" w14:textId="611FC8DD" w:rsidR="00A71DCB" w:rsidRPr="00A71DCB" w:rsidRDefault="00A71DCB" w:rsidP="00A71DCB">
      <w:pPr>
        <w:rPr>
          <w:rFonts w:asciiTheme="majorBidi" w:hAnsiTheme="majorBidi" w:cstheme="majorBidi"/>
        </w:rPr>
      </w:pPr>
      <w:r w:rsidRPr="00A71DCB">
        <w:rPr>
          <w:rFonts w:asciiTheme="majorBidi" w:hAnsiTheme="majorBidi" w:cstheme="majorBidi"/>
        </w:rPr>
        <w:t xml:space="preserve">In accordance with Article 11 of Law No. 6698, every data subject has the right to apply to our </w:t>
      </w:r>
      <w:r w:rsidRPr="00A71DCB">
        <w:rPr>
          <w:rFonts w:asciiTheme="majorBidi" w:hAnsiTheme="majorBidi" w:cstheme="majorBidi"/>
        </w:rPr>
        <w:t>university</w:t>
      </w:r>
      <w:r w:rsidRPr="00A71DCB">
        <w:rPr>
          <w:rFonts w:asciiTheme="majorBidi" w:hAnsiTheme="majorBidi" w:cstheme="majorBidi"/>
        </w:rPr>
        <w:t xml:space="preserve"> in accordance with the Principles and Procedures Regarding Application to the Data Controller, </w:t>
      </w:r>
    </w:p>
    <w:p w14:paraId="0B9CB3BC" w14:textId="17B48729" w:rsidR="00A71DCB" w:rsidRPr="00A71DCB" w:rsidRDefault="00A71DCB" w:rsidP="00A71DCB">
      <w:pPr>
        <w:rPr>
          <w:rFonts w:asciiTheme="majorBidi" w:hAnsiTheme="majorBidi" w:cstheme="majorBidi"/>
        </w:rPr>
      </w:pPr>
      <w:r>
        <w:rPr>
          <w:rFonts w:asciiTheme="majorBidi" w:hAnsiTheme="majorBidi" w:cstheme="majorBidi"/>
        </w:rPr>
        <w:t>a</w:t>
      </w:r>
      <w:r w:rsidRPr="00A71DCB">
        <w:rPr>
          <w:rFonts w:asciiTheme="majorBidi" w:hAnsiTheme="majorBidi" w:cstheme="majorBidi"/>
        </w:rPr>
        <w:t xml:space="preserve">) To learn whether personal data is processed or not, </w:t>
      </w:r>
    </w:p>
    <w:p w14:paraId="64FF6F17" w14:textId="77777777" w:rsidR="00A71DCB" w:rsidRPr="00A71DCB" w:rsidRDefault="00A71DCB" w:rsidP="00A71DCB">
      <w:pPr>
        <w:rPr>
          <w:rFonts w:asciiTheme="majorBidi" w:hAnsiTheme="majorBidi" w:cstheme="majorBidi"/>
        </w:rPr>
      </w:pPr>
      <w:r w:rsidRPr="00A71DCB">
        <w:rPr>
          <w:rFonts w:asciiTheme="majorBidi" w:hAnsiTheme="majorBidi" w:cstheme="majorBidi"/>
        </w:rPr>
        <w:t xml:space="preserve">b) To request information if personal data has been processed, </w:t>
      </w:r>
    </w:p>
    <w:p w14:paraId="5C7A8D84" w14:textId="77777777" w:rsidR="00A71DCB" w:rsidRDefault="00A71DCB" w:rsidP="00A71DCB">
      <w:pPr>
        <w:rPr>
          <w:rFonts w:asciiTheme="majorBidi" w:hAnsiTheme="majorBidi" w:cstheme="majorBidi"/>
        </w:rPr>
      </w:pPr>
      <w:r w:rsidRPr="00A71DCB">
        <w:rPr>
          <w:rFonts w:asciiTheme="majorBidi" w:hAnsiTheme="majorBidi" w:cstheme="majorBidi"/>
        </w:rPr>
        <w:t xml:space="preserve">c) To learn the purpose of processing personal data and whether they are used in accordance with their purpose, </w:t>
      </w:r>
    </w:p>
    <w:p w14:paraId="12E4F7FF" w14:textId="03B1F116" w:rsidR="00A71DCB" w:rsidRPr="00A71DCB" w:rsidRDefault="00A71DCB" w:rsidP="00A71DCB">
      <w:pPr>
        <w:rPr>
          <w:rFonts w:asciiTheme="majorBidi" w:hAnsiTheme="majorBidi" w:cstheme="majorBidi"/>
        </w:rPr>
      </w:pPr>
      <w:r w:rsidRPr="00A71DCB">
        <w:rPr>
          <w:rFonts w:asciiTheme="majorBidi" w:hAnsiTheme="majorBidi" w:cstheme="majorBidi"/>
        </w:rPr>
        <w:t xml:space="preserve">ç) To know the third parties to whom personal data are transferred, domestically or abroad, </w:t>
      </w:r>
    </w:p>
    <w:p w14:paraId="3510F3D6" w14:textId="77777777" w:rsidR="00A71DCB" w:rsidRPr="00A71DCB" w:rsidRDefault="00A71DCB" w:rsidP="00A71DCB">
      <w:pPr>
        <w:rPr>
          <w:rFonts w:asciiTheme="majorBidi" w:hAnsiTheme="majorBidi" w:cstheme="majorBidi"/>
        </w:rPr>
      </w:pPr>
      <w:r w:rsidRPr="00A71DCB">
        <w:rPr>
          <w:rFonts w:asciiTheme="majorBidi" w:hAnsiTheme="majorBidi" w:cstheme="majorBidi"/>
        </w:rPr>
        <w:t xml:space="preserve">d) To request correction of personal data if it is incomplete or incorrectly processed, </w:t>
      </w:r>
    </w:p>
    <w:p w14:paraId="1F48D899" w14:textId="77777777" w:rsidR="00A71DCB" w:rsidRPr="00A71DCB" w:rsidRDefault="00A71DCB" w:rsidP="00A71DCB">
      <w:pPr>
        <w:rPr>
          <w:rFonts w:asciiTheme="majorBidi" w:hAnsiTheme="majorBidi" w:cstheme="majorBidi"/>
        </w:rPr>
      </w:pPr>
      <w:r w:rsidRPr="00A71DCB">
        <w:rPr>
          <w:rFonts w:asciiTheme="majorBidi" w:hAnsiTheme="majorBidi" w:cstheme="majorBidi"/>
        </w:rPr>
        <w:t xml:space="preserve">e) To request deletion or destruction of personal data within the framework of the conditions specified in Article 7 of the KVKK, </w:t>
      </w:r>
    </w:p>
    <w:p w14:paraId="423F52B9" w14:textId="77777777" w:rsidR="00A71DCB" w:rsidRPr="00A71DCB" w:rsidRDefault="00A71DCB" w:rsidP="00A71DCB">
      <w:pPr>
        <w:rPr>
          <w:rFonts w:asciiTheme="majorBidi" w:hAnsiTheme="majorBidi" w:cstheme="majorBidi"/>
        </w:rPr>
      </w:pPr>
      <w:r w:rsidRPr="00A71DCB">
        <w:rPr>
          <w:rFonts w:asciiTheme="majorBidi" w:hAnsiTheme="majorBidi" w:cstheme="majorBidi"/>
        </w:rPr>
        <w:t xml:space="preserve">f) To request notification of the operations performed pursuant to subparagraphs (d) and (e) to third parties to whom personal data are transferred, </w:t>
      </w:r>
    </w:p>
    <w:p w14:paraId="6F276F4E" w14:textId="77777777" w:rsidR="00A71DCB" w:rsidRPr="00A71DCB" w:rsidRDefault="00A71DCB" w:rsidP="00A71DCB">
      <w:pPr>
        <w:rPr>
          <w:rFonts w:asciiTheme="majorBidi" w:hAnsiTheme="majorBidi" w:cstheme="majorBidi"/>
        </w:rPr>
      </w:pPr>
      <w:r w:rsidRPr="00A71DCB">
        <w:rPr>
          <w:rFonts w:asciiTheme="majorBidi" w:hAnsiTheme="majorBidi" w:cstheme="majorBidi"/>
        </w:rPr>
        <w:t xml:space="preserve">g) To object to the occurrence of a result against himself/herself by exclusively </w:t>
      </w:r>
      <w:proofErr w:type="spellStart"/>
      <w:r w:rsidRPr="00A71DCB">
        <w:rPr>
          <w:rFonts w:asciiTheme="majorBidi" w:hAnsiTheme="majorBidi" w:cstheme="majorBidi"/>
        </w:rPr>
        <w:t>analyzing</w:t>
      </w:r>
      <w:proofErr w:type="spellEnd"/>
      <w:r w:rsidRPr="00A71DCB">
        <w:rPr>
          <w:rFonts w:asciiTheme="majorBidi" w:hAnsiTheme="majorBidi" w:cstheme="majorBidi"/>
        </w:rPr>
        <w:t xml:space="preserve"> the processed data through automated systems, </w:t>
      </w:r>
    </w:p>
    <w:p w14:paraId="09FAF836" w14:textId="19233991" w:rsidR="00A71DCB" w:rsidRPr="00A71DCB" w:rsidRDefault="00A71DCB" w:rsidP="00A71DCB">
      <w:pPr>
        <w:rPr>
          <w:rFonts w:asciiTheme="majorBidi" w:hAnsiTheme="majorBidi" w:cstheme="majorBidi"/>
        </w:rPr>
      </w:pPr>
      <w:r>
        <w:rPr>
          <w:rFonts w:asciiTheme="majorBidi" w:hAnsiTheme="majorBidi" w:cstheme="majorBidi"/>
        </w:rPr>
        <w:t>ğ</w:t>
      </w:r>
      <w:r w:rsidRPr="00A71DCB">
        <w:rPr>
          <w:rFonts w:asciiTheme="majorBidi" w:hAnsiTheme="majorBidi" w:cstheme="majorBidi"/>
        </w:rPr>
        <w:t>) In case of suffering damage due to the unlawful processing of personal data, to request compensation for the damage.</w:t>
      </w:r>
    </w:p>
    <w:p w14:paraId="7C10F3A6" w14:textId="57793B4A" w:rsidR="00A71DCB" w:rsidRPr="00A71DCB" w:rsidRDefault="00A71DCB" w:rsidP="00A71DCB">
      <w:pPr>
        <w:rPr>
          <w:rFonts w:asciiTheme="majorBidi" w:hAnsiTheme="majorBidi" w:cstheme="majorBidi"/>
        </w:rPr>
      </w:pPr>
      <w:r w:rsidRPr="00A71DCB">
        <w:rPr>
          <w:rFonts w:asciiTheme="majorBidi" w:hAnsiTheme="majorBidi" w:cstheme="majorBidi"/>
        </w:rPr>
        <w:t>The requests of the data subject will be evaluated and decided free of charge within the shortest time possible and in any case, within thirty (30) days at the latest. If the evaluation and decision-making process requires an additional cost, the fee specified by the Personal Data Protection Board will be considered.</w:t>
      </w:r>
    </w:p>
    <w:p w14:paraId="2B040569" w14:textId="77777777" w:rsidR="00A71DCB" w:rsidRPr="00BA1C26" w:rsidRDefault="00A71DCB" w:rsidP="00BA1C26">
      <w:pPr>
        <w:rPr>
          <w:rFonts w:asciiTheme="majorBidi" w:hAnsiTheme="majorBidi" w:cstheme="majorBidi"/>
        </w:rPr>
      </w:pPr>
    </w:p>
    <w:sectPr w:rsidR="00A71DCB" w:rsidRPr="00BA1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E1"/>
    <w:rsid w:val="003813ED"/>
    <w:rsid w:val="003D1D33"/>
    <w:rsid w:val="00A71DCB"/>
    <w:rsid w:val="00BA1C26"/>
    <w:rsid w:val="00CE00E1"/>
    <w:rsid w:val="00EB10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0671"/>
  <w15:chartTrackingRefBased/>
  <w15:docId w15:val="{DF5B61C5-7C05-4102-86AB-3B4FE98C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Balk1">
    <w:name w:val="heading 1"/>
    <w:basedOn w:val="Normal"/>
    <w:next w:val="Normal"/>
    <w:link w:val="Balk1Char"/>
    <w:uiPriority w:val="9"/>
    <w:qFormat/>
    <w:rsid w:val="00CE00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CE00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CE00E1"/>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CE00E1"/>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CE00E1"/>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CE00E1"/>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CE00E1"/>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CE00E1"/>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CE00E1"/>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00E1"/>
    <w:rPr>
      <w:rFonts w:asciiTheme="majorHAnsi" w:eastAsiaTheme="majorEastAsia" w:hAnsiTheme="majorHAnsi" w:cstheme="majorBidi"/>
      <w:color w:val="0F4761" w:themeColor="accent1" w:themeShade="BF"/>
      <w:sz w:val="40"/>
      <w:szCs w:val="40"/>
      <w:lang w:val="en-GB"/>
    </w:rPr>
  </w:style>
  <w:style w:type="character" w:customStyle="1" w:styleId="Balk2Char">
    <w:name w:val="Başlık 2 Char"/>
    <w:basedOn w:val="VarsaylanParagrafYazTipi"/>
    <w:link w:val="Balk2"/>
    <w:uiPriority w:val="9"/>
    <w:semiHidden/>
    <w:rsid w:val="00CE00E1"/>
    <w:rPr>
      <w:rFonts w:asciiTheme="majorHAnsi" w:eastAsiaTheme="majorEastAsia" w:hAnsiTheme="majorHAnsi" w:cstheme="majorBidi"/>
      <w:color w:val="0F4761" w:themeColor="accent1" w:themeShade="BF"/>
      <w:sz w:val="32"/>
      <w:szCs w:val="32"/>
      <w:lang w:val="en-GB"/>
    </w:rPr>
  </w:style>
  <w:style w:type="character" w:customStyle="1" w:styleId="Balk3Char">
    <w:name w:val="Başlık 3 Char"/>
    <w:basedOn w:val="VarsaylanParagrafYazTipi"/>
    <w:link w:val="Balk3"/>
    <w:uiPriority w:val="9"/>
    <w:semiHidden/>
    <w:rsid w:val="00CE00E1"/>
    <w:rPr>
      <w:rFonts w:eastAsiaTheme="majorEastAsia" w:cstheme="majorBidi"/>
      <w:color w:val="0F4761" w:themeColor="accent1" w:themeShade="BF"/>
      <w:sz w:val="28"/>
      <w:szCs w:val="28"/>
      <w:lang w:val="en-GB"/>
    </w:rPr>
  </w:style>
  <w:style w:type="character" w:customStyle="1" w:styleId="Balk4Char">
    <w:name w:val="Başlık 4 Char"/>
    <w:basedOn w:val="VarsaylanParagrafYazTipi"/>
    <w:link w:val="Balk4"/>
    <w:uiPriority w:val="9"/>
    <w:semiHidden/>
    <w:rsid w:val="00CE00E1"/>
    <w:rPr>
      <w:rFonts w:eastAsiaTheme="majorEastAsia" w:cstheme="majorBidi"/>
      <w:i/>
      <w:iCs/>
      <w:color w:val="0F4761" w:themeColor="accent1" w:themeShade="BF"/>
      <w:lang w:val="en-GB"/>
    </w:rPr>
  </w:style>
  <w:style w:type="character" w:customStyle="1" w:styleId="Balk5Char">
    <w:name w:val="Başlık 5 Char"/>
    <w:basedOn w:val="VarsaylanParagrafYazTipi"/>
    <w:link w:val="Balk5"/>
    <w:uiPriority w:val="9"/>
    <w:semiHidden/>
    <w:rsid w:val="00CE00E1"/>
    <w:rPr>
      <w:rFonts w:eastAsiaTheme="majorEastAsia" w:cstheme="majorBidi"/>
      <w:color w:val="0F4761" w:themeColor="accent1" w:themeShade="BF"/>
      <w:lang w:val="en-GB"/>
    </w:rPr>
  </w:style>
  <w:style w:type="character" w:customStyle="1" w:styleId="Balk6Char">
    <w:name w:val="Başlık 6 Char"/>
    <w:basedOn w:val="VarsaylanParagrafYazTipi"/>
    <w:link w:val="Balk6"/>
    <w:uiPriority w:val="9"/>
    <w:semiHidden/>
    <w:rsid w:val="00CE00E1"/>
    <w:rPr>
      <w:rFonts w:eastAsiaTheme="majorEastAsia" w:cstheme="majorBidi"/>
      <w:i/>
      <w:iCs/>
      <w:color w:val="595959" w:themeColor="text1" w:themeTint="A6"/>
      <w:lang w:val="en-GB"/>
    </w:rPr>
  </w:style>
  <w:style w:type="character" w:customStyle="1" w:styleId="Balk7Char">
    <w:name w:val="Başlık 7 Char"/>
    <w:basedOn w:val="VarsaylanParagrafYazTipi"/>
    <w:link w:val="Balk7"/>
    <w:uiPriority w:val="9"/>
    <w:semiHidden/>
    <w:rsid w:val="00CE00E1"/>
    <w:rPr>
      <w:rFonts w:eastAsiaTheme="majorEastAsia" w:cstheme="majorBidi"/>
      <w:color w:val="595959" w:themeColor="text1" w:themeTint="A6"/>
      <w:lang w:val="en-GB"/>
    </w:rPr>
  </w:style>
  <w:style w:type="character" w:customStyle="1" w:styleId="Balk8Char">
    <w:name w:val="Başlık 8 Char"/>
    <w:basedOn w:val="VarsaylanParagrafYazTipi"/>
    <w:link w:val="Balk8"/>
    <w:uiPriority w:val="9"/>
    <w:semiHidden/>
    <w:rsid w:val="00CE00E1"/>
    <w:rPr>
      <w:rFonts w:eastAsiaTheme="majorEastAsia" w:cstheme="majorBidi"/>
      <w:i/>
      <w:iCs/>
      <w:color w:val="272727" w:themeColor="text1" w:themeTint="D8"/>
      <w:lang w:val="en-GB"/>
    </w:rPr>
  </w:style>
  <w:style w:type="character" w:customStyle="1" w:styleId="Balk9Char">
    <w:name w:val="Başlık 9 Char"/>
    <w:basedOn w:val="VarsaylanParagrafYazTipi"/>
    <w:link w:val="Balk9"/>
    <w:uiPriority w:val="9"/>
    <w:semiHidden/>
    <w:rsid w:val="00CE00E1"/>
    <w:rPr>
      <w:rFonts w:eastAsiaTheme="majorEastAsia" w:cstheme="majorBidi"/>
      <w:color w:val="272727" w:themeColor="text1" w:themeTint="D8"/>
      <w:lang w:val="en-GB"/>
    </w:rPr>
  </w:style>
  <w:style w:type="paragraph" w:styleId="KonuBal">
    <w:name w:val="Title"/>
    <w:basedOn w:val="Normal"/>
    <w:next w:val="Normal"/>
    <w:link w:val="KonuBalChar"/>
    <w:uiPriority w:val="10"/>
    <w:qFormat/>
    <w:rsid w:val="00CE00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E00E1"/>
    <w:rPr>
      <w:rFonts w:asciiTheme="majorHAnsi" w:eastAsiaTheme="majorEastAsia" w:hAnsiTheme="majorHAnsi" w:cstheme="majorBidi"/>
      <w:spacing w:val="-10"/>
      <w:kern w:val="28"/>
      <w:sz w:val="56"/>
      <w:szCs w:val="56"/>
      <w:lang w:val="en-GB"/>
    </w:rPr>
  </w:style>
  <w:style w:type="paragraph" w:styleId="Altyaz">
    <w:name w:val="Subtitle"/>
    <w:basedOn w:val="Normal"/>
    <w:next w:val="Normal"/>
    <w:link w:val="AltyazChar"/>
    <w:uiPriority w:val="11"/>
    <w:qFormat/>
    <w:rsid w:val="00CE00E1"/>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CE00E1"/>
    <w:rPr>
      <w:rFonts w:eastAsiaTheme="majorEastAsia" w:cstheme="majorBidi"/>
      <w:color w:val="595959" w:themeColor="text1" w:themeTint="A6"/>
      <w:spacing w:val="15"/>
      <w:sz w:val="28"/>
      <w:szCs w:val="28"/>
      <w:lang w:val="en-GB"/>
    </w:rPr>
  </w:style>
  <w:style w:type="paragraph" w:styleId="Alnt">
    <w:name w:val="Quote"/>
    <w:basedOn w:val="Normal"/>
    <w:next w:val="Normal"/>
    <w:link w:val="AlntChar"/>
    <w:uiPriority w:val="29"/>
    <w:qFormat/>
    <w:rsid w:val="00CE00E1"/>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CE00E1"/>
    <w:rPr>
      <w:i/>
      <w:iCs/>
      <w:color w:val="404040" w:themeColor="text1" w:themeTint="BF"/>
      <w:lang w:val="en-GB"/>
    </w:rPr>
  </w:style>
  <w:style w:type="paragraph" w:styleId="ListeParagraf">
    <w:name w:val="List Paragraph"/>
    <w:basedOn w:val="Normal"/>
    <w:uiPriority w:val="34"/>
    <w:qFormat/>
    <w:rsid w:val="00CE00E1"/>
    <w:pPr>
      <w:ind w:left="720"/>
      <w:contextualSpacing/>
    </w:pPr>
  </w:style>
  <w:style w:type="character" w:styleId="GlVurgulama">
    <w:name w:val="Intense Emphasis"/>
    <w:basedOn w:val="VarsaylanParagrafYazTipi"/>
    <w:uiPriority w:val="21"/>
    <w:qFormat/>
    <w:rsid w:val="00CE00E1"/>
    <w:rPr>
      <w:i/>
      <w:iCs/>
      <w:color w:val="0F4761" w:themeColor="accent1" w:themeShade="BF"/>
    </w:rPr>
  </w:style>
  <w:style w:type="paragraph" w:styleId="GlAlnt">
    <w:name w:val="Intense Quote"/>
    <w:basedOn w:val="Normal"/>
    <w:next w:val="Normal"/>
    <w:link w:val="GlAlntChar"/>
    <w:uiPriority w:val="30"/>
    <w:qFormat/>
    <w:rsid w:val="00CE00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CE00E1"/>
    <w:rPr>
      <w:i/>
      <w:iCs/>
      <w:color w:val="0F4761" w:themeColor="accent1" w:themeShade="BF"/>
      <w:lang w:val="en-GB"/>
    </w:rPr>
  </w:style>
  <w:style w:type="character" w:styleId="GlBavuru">
    <w:name w:val="Intense Reference"/>
    <w:basedOn w:val="VarsaylanParagrafYazTipi"/>
    <w:uiPriority w:val="32"/>
    <w:qFormat/>
    <w:rsid w:val="00CE00E1"/>
    <w:rPr>
      <w:b/>
      <w:bCs/>
      <w:smallCaps/>
      <w:color w:val="0F4761" w:themeColor="accent1" w:themeShade="BF"/>
      <w:spacing w:val="5"/>
    </w:rPr>
  </w:style>
  <w:style w:type="table" w:styleId="TabloKlavuzu">
    <w:name w:val="Table Grid"/>
    <w:basedOn w:val="NormalTablo"/>
    <w:uiPriority w:val="39"/>
    <w:rsid w:val="00CE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531</Words>
  <Characters>3028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 Emre OK</dc:creator>
  <cp:keywords/>
  <dc:description/>
  <cp:lastModifiedBy>Davut Emre OK</cp:lastModifiedBy>
  <cp:revision>1</cp:revision>
  <dcterms:created xsi:type="dcterms:W3CDTF">2024-05-02T08:01:00Z</dcterms:created>
  <dcterms:modified xsi:type="dcterms:W3CDTF">2024-05-02T08:50:00Z</dcterms:modified>
</cp:coreProperties>
</file>